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C464E" w14:textId="4DB1E1EC" w:rsidR="00A53B4B" w:rsidRDefault="00A53B4B">
      <w:pPr>
        <w:jc w:val="both"/>
        <w:rPr>
          <w:lang w:val="bs-Latn-BA"/>
        </w:rPr>
      </w:pPr>
    </w:p>
    <w:p w14:paraId="0B4ECE6B" w14:textId="77777777" w:rsidR="007F7C60" w:rsidRDefault="007F7C60" w:rsidP="007F7C6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</w:p>
    <w:p w14:paraId="3C34EE6E" w14:textId="399103E2" w:rsidR="00A53B4B" w:rsidRPr="00871B67" w:rsidRDefault="00A53B4B" w:rsidP="007F7C6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bs-Latn-BA"/>
        </w:rPr>
      </w:pPr>
      <w:r w:rsidRPr="00871B67">
        <w:rPr>
          <w:rFonts w:asciiTheme="minorHAnsi" w:hAnsiTheme="minorHAnsi" w:cstheme="minorHAnsi"/>
          <w:b/>
          <w:bCs/>
          <w:sz w:val="24"/>
          <w:szCs w:val="24"/>
          <w:lang w:val="bs-Latn-BA"/>
        </w:rPr>
        <w:t>TERMS OF REFERENCE</w:t>
      </w:r>
    </w:p>
    <w:p w14:paraId="7CB8B426" w14:textId="5271853F" w:rsidR="00063BD2" w:rsidRPr="00063BD2" w:rsidRDefault="00347441" w:rsidP="008068AC">
      <w:pPr>
        <w:jc w:val="center"/>
        <w:rPr>
          <w:rFonts w:asciiTheme="minorHAnsi" w:hAnsiTheme="minorHAnsi" w:cstheme="minorHAnsi"/>
          <w:lang w:val="bs-Latn-BA"/>
        </w:rPr>
      </w:pPr>
      <w:bookmarkStart w:id="0" w:name="_Hlk79533979"/>
      <w:r>
        <w:rPr>
          <w:rFonts w:asciiTheme="minorHAnsi" w:hAnsiTheme="minorHAnsi" w:cstheme="minorHAnsi"/>
          <w:lang w:val="bs-Latn-BA"/>
        </w:rPr>
        <w:t>Ekspert/ekspertkinja</w:t>
      </w:r>
      <w:r w:rsidR="008068AC">
        <w:rPr>
          <w:rFonts w:asciiTheme="minorHAnsi" w:hAnsiTheme="minorHAnsi" w:cstheme="minorHAnsi"/>
          <w:lang w:val="bs-Latn-BA"/>
        </w:rPr>
        <w:t xml:space="preserve"> </w:t>
      </w:r>
      <w:bookmarkEnd w:id="0"/>
      <w:r w:rsidR="008068AC">
        <w:rPr>
          <w:rFonts w:asciiTheme="minorHAnsi" w:hAnsiTheme="minorHAnsi" w:cstheme="minorHAnsi"/>
          <w:lang w:val="bs-Latn-BA"/>
        </w:rPr>
        <w:t xml:space="preserve">za izradu </w:t>
      </w:r>
      <w:r w:rsidR="008068AC" w:rsidRPr="00E77719">
        <w:rPr>
          <w:lang w:val="bs-Latn-BA"/>
        </w:rPr>
        <w:t xml:space="preserve">kvalitativne analize relevantnog zakonodavstva </w:t>
      </w:r>
      <w:r w:rsidR="008068AC">
        <w:rPr>
          <w:lang w:val="bs-Latn-BA"/>
        </w:rPr>
        <w:t xml:space="preserve">u oba entiteta </w:t>
      </w:r>
      <w:r w:rsidR="008068AC" w:rsidRPr="00E77719">
        <w:rPr>
          <w:lang w:val="bs-Latn-BA"/>
        </w:rPr>
        <w:t xml:space="preserve">o sprečavanju i zaštiti od rodnozasnovanog nasilja </w:t>
      </w:r>
    </w:p>
    <w:p w14:paraId="49409AEA" w14:textId="6951A620" w:rsidR="003F0BC5" w:rsidRDefault="003F0BC5" w:rsidP="00063BD2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7C5F0FDC" w14:textId="77777777" w:rsidR="007F7C60" w:rsidRPr="00871B67" w:rsidRDefault="007F7C60" w:rsidP="00063BD2">
      <w:pPr>
        <w:rPr>
          <w:rFonts w:asciiTheme="minorHAnsi" w:hAnsiTheme="minorHAnsi" w:cstheme="minorHAnsi"/>
          <w:sz w:val="24"/>
          <w:szCs w:val="24"/>
          <w:lang w:val="bs-Latn-BA"/>
        </w:rPr>
      </w:pPr>
    </w:p>
    <w:p w14:paraId="7069F9A9" w14:textId="6ECE05F6" w:rsidR="00A53B4B" w:rsidRPr="00BB118C" w:rsidRDefault="00A53B4B" w:rsidP="00A53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bs-Latn-BA"/>
        </w:rPr>
      </w:pPr>
      <w:r w:rsidRPr="00BB118C">
        <w:rPr>
          <w:rFonts w:asciiTheme="minorHAnsi" w:hAnsiTheme="minorHAnsi" w:cstheme="minorHAnsi"/>
          <w:b/>
          <w:bCs/>
          <w:lang w:val="bs-Latn-BA"/>
        </w:rPr>
        <w:t>Po</w:t>
      </w:r>
      <w:r w:rsidR="00796796">
        <w:rPr>
          <w:rFonts w:asciiTheme="minorHAnsi" w:hAnsiTheme="minorHAnsi" w:cstheme="minorHAnsi"/>
          <w:b/>
          <w:bCs/>
          <w:lang w:val="bs-Latn-BA"/>
        </w:rPr>
        <w:t>zicija</w:t>
      </w:r>
      <w:r w:rsidRPr="00BB118C">
        <w:rPr>
          <w:rFonts w:asciiTheme="minorHAnsi" w:hAnsiTheme="minorHAnsi" w:cstheme="minorHAnsi"/>
          <w:b/>
          <w:bCs/>
          <w:lang w:val="bs-Latn-BA"/>
        </w:rPr>
        <w:t>:</w:t>
      </w:r>
      <w:r w:rsidRPr="00BB118C">
        <w:rPr>
          <w:rFonts w:asciiTheme="minorHAnsi" w:hAnsiTheme="minorHAnsi" w:cstheme="minorHAnsi"/>
          <w:lang w:val="bs-Latn-BA"/>
        </w:rPr>
        <w:t xml:space="preserve"> </w:t>
      </w:r>
      <w:r w:rsidR="00FE2F75">
        <w:rPr>
          <w:rFonts w:asciiTheme="minorHAnsi" w:hAnsiTheme="minorHAnsi" w:cstheme="minorHAnsi"/>
          <w:lang w:val="bs-Latn-BA"/>
        </w:rPr>
        <w:t>Ekspert/ekspertkinja</w:t>
      </w:r>
    </w:p>
    <w:p w14:paraId="682F15AA" w14:textId="4DE0EBA0" w:rsidR="00A53B4B" w:rsidRPr="00BB118C" w:rsidRDefault="00796796" w:rsidP="00A53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b/>
          <w:bCs/>
          <w:lang w:val="bs-Latn-BA"/>
        </w:rPr>
        <w:t>Mjesto izvođenja</w:t>
      </w:r>
      <w:r w:rsidR="00A53B4B" w:rsidRPr="00BB118C">
        <w:rPr>
          <w:rFonts w:asciiTheme="minorHAnsi" w:hAnsiTheme="minorHAnsi" w:cstheme="minorHAnsi"/>
          <w:b/>
          <w:bCs/>
          <w:lang w:val="bs-Latn-BA"/>
        </w:rPr>
        <w:t>:</w:t>
      </w:r>
      <w:r w:rsidR="00A53B4B" w:rsidRPr="00BB118C">
        <w:rPr>
          <w:rFonts w:asciiTheme="minorHAnsi" w:hAnsiTheme="minorHAnsi" w:cstheme="minorHAnsi"/>
          <w:lang w:val="bs-Latn-BA"/>
        </w:rPr>
        <w:t xml:space="preserve"> </w:t>
      </w:r>
      <w:r w:rsidR="007C259C" w:rsidRPr="00BB118C">
        <w:rPr>
          <w:rFonts w:asciiTheme="minorHAnsi" w:hAnsiTheme="minorHAnsi" w:cstheme="minorHAnsi"/>
          <w:lang w:val="bs-Latn-BA"/>
        </w:rPr>
        <w:t xml:space="preserve">Bosna </w:t>
      </w:r>
      <w:r w:rsidR="00063BD2">
        <w:rPr>
          <w:rFonts w:asciiTheme="minorHAnsi" w:hAnsiTheme="minorHAnsi" w:cstheme="minorHAnsi"/>
          <w:lang w:val="bs-Latn-BA"/>
        </w:rPr>
        <w:t>i</w:t>
      </w:r>
      <w:r w:rsidR="007C259C" w:rsidRPr="00BB118C">
        <w:rPr>
          <w:rFonts w:asciiTheme="minorHAnsi" w:hAnsiTheme="minorHAnsi" w:cstheme="minorHAnsi"/>
          <w:lang w:val="bs-Latn-BA"/>
        </w:rPr>
        <w:t xml:space="preserve"> Her</w:t>
      </w:r>
      <w:r w:rsidR="00063BD2">
        <w:rPr>
          <w:rFonts w:asciiTheme="minorHAnsi" w:hAnsiTheme="minorHAnsi" w:cstheme="minorHAnsi"/>
          <w:lang w:val="bs-Latn-BA"/>
        </w:rPr>
        <w:t>c</w:t>
      </w:r>
      <w:r w:rsidR="007C259C" w:rsidRPr="00BB118C">
        <w:rPr>
          <w:rFonts w:asciiTheme="minorHAnsi" w:hAnsiTheme="minorHAnsi" w:cstheme="minorHAnsi"/>
          <w:lang w:val="bs-Latn-BA"/>
        </w:rPr>
        <w:t>egovina</w:t>
      </w:r>
      <w:r w:rsidR="00BD226C" w:rsidRPr="00BB118C">
        <w:rPr>
          <w:rFonts w:asciiTheme="minorHAnsi" w:hAnsiTheme="minorHAnsi" w:cstheme="minorHAnsi"/>
          <w:lang w:val="bs-Latn-BA"/>
        </w:rPr>
        <w:t xml:space="preserve"> </w:t>
      </w:r>
    </w:p>
    <w:p w14:paraId="70C1417C" w14:textId="1077378D" w:rsidR="00394E44" w:rsidRPr="00BB118C" w:rsidRDefault="00796796" w:rsidP="00A53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b/>
          <w:bCs/>
          <w:lang w:val="bs-Latn-BA"/>
        </w:rPr>
        <w:t>Naziv projekta</w:t>
      </w:r>
      <w:r w:rsidR="00394E44" w:rsidRPr="00BB118C">
        <w:rPr>
          <w:rFonts w:asciiTheme="minorHAnsi" w:hAnsiTheme="minorHAnsi" w:cstheme="minorHAnsi"/>
          <w:b/>
          <w:bCs/>
          <w:lang w:val="bs-Latn-BA"/>
        </w:rPr>
        <w:t>:</w:t>
      </w:r>
      <w:r w:rsidR="001458CD" w:rsidRPr="00BB118C">
        <w:rPr>
          <w:rFonts w:asciiTheme="minorHAnsi" w:hAnsiTheme="minorHAnsi" w:cstheme="minorHAnsi"/>
          <w:lang w:val="bs-Latn-BA"/>
        </w:rPr>
        <w:t xml:space="preserve"> „</w:t>
      </w:r>
      <w:r>
        <w:rPr>
          <w:rFonts w:asciiTheme="minorHAnsi" w:hAnsiTheme="minorHAnsi" w:cstheme="minorHAnsi"/>
          <w:lang w:val="bs-Latn-BA"/>
        </w:rPr>
        <w:t xml:space="preserve">Ekonomske i socijalne prilike ka nezavisnosti žena, žrtava nasilja“ finansijski podržan od strane Evropske unije a realizovan u saradnji sa Fondacijom INFOHOUSE </w:t>
      </w:r>
    </w:p>
    <w:p w14:paraId="1C75FCEF" w14:textId="5D338A5B" w:rsidR="001458CD" w:rsidRPr="00BB118C" w:rsidRDefault="00796796" w:rsidP="00A53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bs-Latn-BA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Trajanje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projekta</w:t>
      </w:r>
      <w:proofErr w:type="spellEnd"/>
      <w:r w:rsidR="00B946F2" w:rsidRPr="00BB118C">
        <w:rPr>
          <w:rFonts w:asciiTheme="minorHAnsi" w:hAnsiTheme="minorHAnsi" w:cstheme="minorHAnsi"/>
          <w:b/>
          <w:bCs/>
          <w:lang w:val="en-GB"/>
        </w:rPr>
        <w:t>:</w:t>
      </w:r>
      <w:r w:rsidR="00B946F2" w:rsidRPr="00BB118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C30EC" w:rsidRPr="00BB118C">
        <w:rPr>
          <w:rFonts w:asciiTheme="minorHAnsi" w:hAnsiTheme="minorHAnsi" w:cstheme="minorHAnsi"/>
          <w:lang w:val="en-GB"/>
        </w:rPr>
        <w:t>Januar</w:t>
      </w:r>
      <w:proofErr w:type="spellEnd"/>
      <w:r w:rsidR="00EC30EC" w:rsidRPr="00BB118C">
        <w:rPr>
          <w:rFonts w:asciiTheme="minorHAnsi" w:hAnsiTheme="minorHAnsi" w:cstheme="minorHAnsi"/>
          <w:lang w:val="en-GB"/>
        </w:rPr>
        <w:t xml:space="preserve"> 01, </w:t>
      </w:r>
      <w:r w:rsidR="00577D07" w:rsidRPr="00BB118C">
        <w:rPr>
          <w:rFonts w:asciiTheme="minorHAnsi" w:hAnsiTheme="minorHAnsi" w:cstheme="minorHAnsi"/>
          <w:lang w:val="en-GB"/>
        </w:rPr>
        <w:t xml:space="preserve">2021 </w:t>
      </w:r>
      <w:r w:rsidR="00334240" w:rsidRPr="00BB118C">
        <w:rPr>
          <w:rFonts w:asciiTheme="minorHAnsi" w:hAnsiTheme="minorHAnsi" w:cstheme="minorHAnsi"/>
          <w:lang w:val="en-GB"/>
        </w:rPr>
        <w:t>–</w:t>
      </w:r>
      <w:r w:rsidR="00577D07" w:rsidRPr="00BB118C">
        <w:rPr>
          <w:rFonts w:asciiTheme="minorHAnsi" w:hAnsiTheme="minorHAnsi" w:cstheme="minorHAnsi"/>
          <w:lang w:val="en-GB"/>
        </w:rPr>
        <w:t xml:space="preserve"> </w:t>
      </w:r>
      <w:r w:rsidR="00334240" w:rsidRPr="00BB118C">
        <w:rPr>
          <w:rFonts w:asciiTheme="minorHAnsi" w:hAnsiTheme="minorHAnsi" w:cstheme="minorHAnsi"/>
          <w:lang w:val="en-GB"/>
        </w:rPr>
        <w:t>Jun 30, 2023</w:t>
      </w:r>
    </w:p>
    <w:p w14:paraId="23945C8E" w14:textId="4F93EA75" w:rsidR="00334240" w:rsidRPr="00BB118C" w:rsidRDefault="00796796" w:rsidP="00DE579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Period </w:t>
      </w:r>
      <w:proofErr w:type="spellStart"/>
      <w:r w:rsidRPr="0064148A">
        <w:rPr>
          <w:rFonts w:asciiTheme="minorHAnsi" w:hAnsiTheme="minorHAnsi" w:cstheme="minorHAnsi"/>
          <w:b/>
          <w:bCs/>
          <w:lang w:val="en-GB"/>
        </w:rPr>
        <w:t>angažmana</w:t>
      </w:r>
      <w:proofErr w:type="spellEnd"/>
      <w:r w:rsidR="00334240" w:rsidRPr="0064148A">
        <w:rPr>
          <w:rFonts w:asciiTheme="minorHAnsi" w:hAnsiTheme="minorHAnsi" w:cstheme="minorHAnsi"/>
          <w:b/>
          <w:bCs/>
          <w:lang w:val="en-GB"/>
        </w:rPr>
        <w:t>:</w:t>
      </w:r>
      <w:r w:rsidR="00334240" w:rsidRPr="0064148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D226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Ma</w:t>
      </w:r>
      <w:r w:rsidR="00342C8A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ks</w:t>
      </w:r>
      <w:r w:rsidR="00BD226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imum</w:t>
      </w:r>
      <w:proofErr w:type="spellEnd"/>
      <w:r w:rsidR="00BD226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</w:t>
      </w:r>
      <w:r w:rsidR="005B4A8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65</w:t>
      </w:r>
      <w:r w:rsidR="00334240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da</w:t>
      </w:r>
      <w:r w:rsidR="008068A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na</w:t>
      </w:r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(</w:t>
      </w:r>
      <w:proofErr w:type="spellStart"/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najkasnije</w:t>
      </w:r>
      <w:proofErr w:type="spellEnd"/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do </w:t>
      </w:r>
      <w:r w:rsidR="005B4A8C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05.11.</w:t>
      </w:r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2021. </w:t>
      </w:r>
      <w:proofErr w:type="spellStart"/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godine</w:t>
      </w:r>
      <w:proofErr w:type="spellEnd"/>
      <w:r w:rsidR="007B5153" w:rsidRPr="005A4D8F">
        <w:rPr>
          <w:rFonts w:asciiTheme="minorHAnsi" w:hAnsiTheme="minorHAnsi" w:cstheme="minorHAnsi"/>
          <w:shd w:val="clear" w:color="auto" w:fill="FFFFFF" w:themeFill="background1"/>
          <w:lang w:val="en-GB"/>
        </w:rPr>
        <w:t>)</w:t>
      </w:r>
    </w:p>
    <w:p w14:paraId="70BCA57F" w14:textId="4B75CD76" w:rsidR="0025280A" w:rsidRDefault="0025280A" w:rsidP="00ED3D05">
      <w:pPr>
        <w:ind w:left="360"/>
        <w:rPr>
          <w:lang w:val="bs-Latn-BA"/>
        </w:rPr>
      </w:pPr>
    </w:p>
    <w:p w14:paraId="015803F5" w14:textId="64CC313C" w:rsidR="00ED3D05" w:rsidRPr="008068AC" w:rsidRDefault="00ED3D05" w:rsidP="008068AC">
      <w:pPr>
        <w:rPr>
          <w:b/>
          <w:bCs/>
          <w:lang w:val="bs-Latn-BA"/>
        </w:rPr>
      </w:pPr>
      <w:r w:rsidRPr="008068AC">
        <w:rPr>
          <w:b/>
          <w:bCs/>
          <w:lang w:val="bs-Latn-BA"/>
        </w:rPr>
        <w:t xml:space="preserve">Reference number: </w:t>
      </w:r>
      <w:r w:rsidR="00796796" w:rsidRPr="008068AC">
        <w:rPr>
          <w:rFonts w:asciiTheme="minorHAnsi" w:eastAsia="Times New Roman" w:hAnsiTheme="minorHAnsi" w:cstheme="minorHAnsi"/>
          <w:b/>
          <w:bCs/>
          <w:lang w:eastAsia="sr-Latn-RS"/>
        </w:rPr>
        <w:t>01-68/21-EU</w:t>
      </w:r>
    </w:p>
    <w:p w14:paraId="6E933696" w14:textId="77777777" w:rsidR="007F7C60" w:rsidRDefault="007F7C60" w:rsidP="007F7C60">
      <w:pPr>
        <w:rPr>
          <w:lang w:val="bs-Latn-BA"/>
        </w:rPr>
      </w:pPr>
    </w:p>
    <w:p w14:paraId="577525C7" w14:textId="09C68054" w:rsidR="00F20999" w:rsidRPr="00BB118C" w:rsidRDefault="002B77C0" w:rsidP="0046312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POZADINA</w:t>
      </w:r>
      <w:r w:rsidR="005B09A5">
        <w:rPr>
          <w:b/>
          <w:bCs/>
          <w:lang w:val="bs-Latn-BA"/>
        </w:rPr>
        <w:t xml:space="preserve"> PROBLEMA</w:t>
      </w:r>
    </w:p>
    <w:p w14:paraId="6EE6429F" w14:textId="77777777" w:rsidR="002D5796" w:rsidRPr="008068AC" w:rsidRDefault="00360DE3" w:rsidP="008068AC">
      <w:pPr>
        <w:shd w:val="clear" w:color="auto" w:fill="FFFFFF" w:themeFill="background1"/>
        <w:jc w:val="both"/>
        <w:rPr>
          <w:lang w:val="bs-Latn-BA"/>
        </w:rPr>
      </w:pPr>
      <w:r w:rsidRPr="008068AC">
        <w:rPr>
          <w:lang w:val="bs-Latn-BA"/>
        </w:rPr>
        <w:t xml:space="preserve">Projekat „Ekonomske i socijalne prilike ka nezavisnosti žena, žrtava nasilja“ </w:t>
      </w:r>
      <w:r w:rsidR="00917D72" w:rsidRPr="008068AC">
        <w:rPr>
          <w:lang w:val="bs-Latn-BA"/>
        </w:rPr>
        <w:t xml:space="preserve">ima za cilj da </w:t>
      </w:r>
      <w:r w:rsidR="00E36DB8" w:rsidRPr="008068AC">
        <w:rPr>
          <w:lang w:val="bs-Latn-BA"/>
        </w:rPr>
        <w:t>doprin</w:t>
      </w:r>
      <w:r w:rsidR="00917D72" w:rsidRPr="008068AC">
        <w:rPr>
          <w:lang w:val="bs-Latn-BA"/>
        </w:rPr>
        <w:t xml:space="preserve">ese </w:t>
      </w:r>
      <w:r w:rsidR="00E36DB8" w:rsidRPr="008068AC">
        <w:rPr>
          <w:lang w:val="bs-Latn-BA"/>
        </w:rPr>
        <w:t xml:space="preserve">suzbijanju rodno zasnovanog nasilja, </w:t>
      </w:r>
      <w:r w:rsidR="002D5796" w:rsidRPr="008068AC">
        <w:rPr>
          <w:lang w:val="bs-Latn-BA"/>
        </w:rPr>
        <w:t xml:space="preserve">da se </w:t>
      </w:r>
      <w:r w:rsidR="00033D0C" w:rsidRPr="008068AC">
        <w:rPr>
          <w:lang w:val="bs-Latn-BA"/>
        </w:rPr>
        <w:t>bavi  problemom nezaposlenosti i ekonomske ovisnosti žena žrtava nasilja</w:t>
      </w:r>
      <w:r w:rsidR="00764DF4" w:rsidRPr="008068AC">
        <w:rPr>
          <w:lang w:val="bs-Latn-BA"/>
        </w:rPr>
        <w:t xml:space="preserve">. </w:t>
      </w:r>
    </w:p>
    <w:p w14:paraId="14574746" w14:textId="00EBBE0A" w:rsidR="005A0E71" w:rsidRPr="008068AC" w:rsidRDefault="00764DF4" w:rsidP="008068AC">
      <w:pPr>
        <w:shd w:val="clear" w:color="auto" w:fill="FFFFFF" w:themeFill="background1"/>
        <w:jc w:val="both"/>
        <w:rPr>
          <w:lang w:val="bs-Latn-BA"/>
        </w:rPr>
      </w:pPr>
      <w:r w:rsidRPr="008068AC">
        <w:rPr>
          <w:lang w:val="bs-Latn-BA"/>
        </w:rPr>
        <w:t>Statistički podaci pokazuju da je svaka peta žena u BiH doživjela neki oblik partnerskog nasilja, no ipak samo 5,5% njih kontaktiralo je odgovarajuće institucije kako bi zatražilo pomoć. Žene se često ne prepoznaju kao žrtve, posebno ekonomskog nasilja, i šute o nasilju. Patrijarhat i tradicija koji su duboko ukorijenjeni u našem društvu ne dopuštaju ženi da se bori za sebe i svoja prava, te s ekonomskog gledišta postane zemljoposjednica i / ili voditeljica kućnog posla. Ekonomsko nasilje nad ženama i dalje je skrivena kategorija rodno zasnovanog nasilja. Kontrola koju nasilnici pokazuju nad partnerima u obliku ograničenja i oduzimanja novca, zabrane rada, uskraćivanja novca za vlastite potrebe specifičan je oblik zlostavljanja koji uključuje ponašanja koja negativno utječu na materijalni i financijski položaj žene podrivanjem, ograničavanjem i / ili potkopavanje njezinih napora za postizanje ekonomske ne</w:t>
      </w:r>
      <w:r w:rsidR="00FC3BB3" w:rsidRPr="008068AC">
        <w:rPr>
          <w:lang w:val="bs-Latn-BA"/>
        </w:rPr>
        <w:t xml:space="preserve">zavisnosti. </w:t>
      </w:r>
    </w:p>
    <w:p w14:paraId="67573E4C" w14:textId="77777777" w:rsidR="00A55B62" w:rsidRDefault="00E92120" w:rsidP="0064148A">
      <w:pPr>
        <w:shd w:val="clear" w:color="auto" w:fill="FFFFFF" w:themeFill="background1"/>
        <w:jc w:val="both"/>
        <w:rPr>
          <w:rStyle w:val="jlqj4b"/>
          <w:lang w:val="bs-Latn-BA"/>
        </w:rPr>
      </w:pPr>
      <w:r w:rsidRPr="008068AC">
        <w:rPr>
          <w:lang w:val="bs-Latn-BA"/>
        </w:rPr>
        <w:t>S</w:t>
      </w:r>
      <w:r w:rsidR="00F766B3" w:rsidRPr="008068AC">
        <w:rPr>
          <w:lang w:val="bs-Latn-BA"/>
        </w:rPr>
        <w:t xml:space="preserve">tatistika sigurnih kuća u BiH (ukupno 8 sigurnih kuća u BiH) pokazuje da žene žrtve nasilja koje bježe od nasilnika, dolaze iz </w:t>
      </w:r>
      <w:r w:rsidRPr="008068AC">
        <w:rPr>
          <w:lang w:val="bs-Latn-BA"/>
        </w:rPr>
        <w:t>porodica</w:t>
      </w:r>
      <w:r w:rsidR="00F766B3" w:rsidRPr="008068AC">
        <w:rPr>
          <w:lang w:val="bs-Latn-BA"/>
        </w:rPr>
        <w:t xml:space="preserve"> s niskim prihodima, nedovoljno su obrazovane i s</w:t>
      </w:r>
      <w:r w:rsidR="0050240A" w:rsidRPr="008068AC">
        <w:rPr>
          <w:lang w:val="bs-Latn-BA"/>
        </w:rPr>
        <w:t xml:space="preserve"> </w:t>
      </w:r>
      <w:r w:rsidR="00F766B3" w:rsidRPr="008068AC">
        <w:rPr>
          <w:lang w:val="bs-Latn-BA"/>
        </w:rPr>
        <w:t>toga nemaju mogućnosti zaposlenja. Ta je ekonomska ovisnost osnova koja pogoršava sve druge oblike nasilja i vrlo često čini ženu taocem nasilnika. Slijedom toga, žene iz skloništa uglavnom nemaju drugog izbora nego vratiti se u svoje domove odakle su ranije pobjegle, pa se fizičko i ekonomsko nasilje nad njima nastavlja. Ekonomsko nasilje kažnjivo je zakonodavstvom BiH i prepoznato kao oblik rodno zasnovanog nasilja prema Istanbulskoj konvenciji, koju je u novembru 2013. usvojio Parlament BiH (</w:t>
      </w:r>
      <w:r w:rsidR="0050240A" w:rsidRPr="008068AC">
        <w:rPr>
          <w:lang w:val="bs-Latn-BA"/>
        </w:rPr>
        <w:t>„S</w:t>
      </w:r>
      <w:r w:rsidR="00F766B3" w:rsidRPr="008068AC">
        <w:rPr>
          <w:lang w:val="bs-Latn-BA"/>
        </w:rPr>
        <w:t xml:space="preserve">lužbeni glasnik </w:t>
      </w:r>
      <w:r w:rsidR="0050240A" w:rsidRPr="008068AC">
        <w:rPr>
          <w:lang w:val="bs-Latn-BA"/>
        </w:rPr>
        <w:t xml:space="preserve">BiH“, broj </w:t>
      </w:r>
      <w:r w:rsidR="00F766B3" w:rsidRPr="008068AC">
        <w:rPr>
          <w:lang w:val="bs-Latn-BA"/>
        </w:rPr>
        <w:t xml:space="preserve">15/12). Takođe, u Mišljenju Komisije o prijavi Bosne i Hercegovine za članstvo u Europskoj uniji - COM (2019) 261 jasno je istaknuto da „zakonodavstvo o prevenciji i zaštiti od rodno zasnovanog nasilja, posebno nasilja u </w:t>
      </w:r>
      <w:r w:rsidR="0050240A" w:rsidRPr="008068AC">
        <w:rPr>
          <w:lang w:val="bs-Latn-BA"/>
        </w:rPr>
        <w:t>porodici</w:t>
      </w:r>
      <w:r w:rsidR="00F766B3" w:rsidRPr="008068AC">
        <w:rPr>
          <w:lang w:val="bs-Latn-BA"/>
        </w:rPr>
        <w:t xml:space="preserve">, nije </w:t>
      </w:r>
      <w:r w:rsidR="0050240A" w:rsidRPr="008068AC">
        <w:rPr>
          <w:lang w:val="bs-Latn-BA"/>
        </w:rPr>
        <w:t>efikasno</w:t>
      </w:r>
      <w:r w:rsidR="00F766B3" w:rsidRPr="008068AC">
        <w:rPr>
          <w:lang w:val="bs-Latn-BA"/>
        </w:rPr>
        <w:t xml:space="preserve"> provedeno, što zabrinjava. Entitetski zakoni o nasilju u </w:t>
      </w:r>
      <w:r w:rsidR="0050240A" w:rsidRPr="008068AC">
        <w:rPr>
          <w:lang w:val="bs-Latn-BA"/>
        </w:rPr>
        <w:t>porodici</w:t>
      </w:r>
      <w:r w:rsidR="00F766B3" w:rsidRPr="008068AC">
        <w:rPr>
          <w:lang w:val="bs-Latn-BA"/>
        </w:rPr>
        <w:t xml:space="preserve"> nisu međusobno usklađeni niti usklađeni s Istanbulskom konvencijom. Takođe, ne postoje odjeli specijalizirani za rodno zasnovano nasilje u relevantnim institucijama, uključujući policiju i javne organizacije. Zaštitne mjere rijetko se dodjeljuju, a op</w:t>
      </w:r>
      <w:r w:rsidR="0050240A" w:rsidRPr="008068AC">
        <w:rPr>
          <w:lang w:val="bs-Latn-BA"/>
        </w:rPr>
        <w:t>št</w:t>
      </w:r>
      <w:r w:rsidR="00F766B3" w:rsidRPr="008068AC">
        <w:rPr>
          <w:lang w:val="bs-Latn-BA"/>
        </w:rPr>
        <w:t>i s</w:t>
      </w:r>
      <w:r w:rsidRPr="008068AC">
        <w:rPr>
          <w:lang w:val="bs-Latn-BA"/>
        </w:rPr>
        <w:t>istem</w:t>
      </w:r>
      <w:r w:rsidR="00F766B3" w:rsidRPr="008068AC">
        <w:rPr>
          <w:lang w:val="bs-Latn-BA"/>
        </w:rPr>
        <w:t xml:space="preserve"> reag</w:t>
      </w:r>
      <w:r w:rsidR="0050240A" w:rsidRPr="008068AC">
        <w:rPr>
          <w:lang w:val="bs-Latn-BA"/>
        </w:rPr>
        <w:t>ov</w:t>
      </w:r>
      <w:r w:rsidR="00F766B3" w:rsidRPr="008068AC">
        <w:rPr>
          <w:lang w:val="bs-Latn-BA"/>
        </w:rPr>
        <w:t xml:space="preserve">anja na </w:t>
      </w:r>
      <w:r w:rsidR="0050240A" w:rsidRPr="008068AC">
        <w:rPr>
          <w:lang w:val="bs-Latn-BA"/>
        </w:rPr>
        <w:t>nasilje</w:t>
      </w:r>
      <w:r w:rsidR="00F766B3" w:rsidRPr="008068AC">
        <w:rPr>
          <w:lang w:val="bs-Latn-BA"/>
        </w:rPr>
        <w:t xml:space="preserve"> treba poboljšati. "</w:t>
      </w:r>
    </w:p>
    <w:p w14:paraId="5B894CFC" w14:textId="688C3EEF" w:rsidR="00506DBC" w:rsidRPr="008068AC" w:rsidRDefault="00506DBC" w:rsidP="0064148A">
      <w:pPr>
        <w:shd w:val="clear" w:color="auto" w:fill="FFFFFF" w:themeFill="background1"/>
        <w:jc w:val="both"/>
        <w:rPr>
          <w:lang w:val="bs-Latn-BA"/>
        </w:rPr>
      </w:pPr>
      <w:r w:rsidRPr="008068AC">
        <w:rPr>
          <w:rStyle w:val="jlqj4b"/>
          <w:lang w:val="hr-HR"/>
        </w:rPr>
        <w:lastRenderedPageBreak/>
        <w:t xml:space="preserve">Nakon godina provođenja reaktivnog i kratkoročno zasnovanog pristupa u pružanju podrške ženama </w:t>
      </w:r>
      <w:r w:rsidR="00DE5793" w:rsidRPr="008068AC">
        <w:rPr>
          <w:rStyle w:val="jlqj4b"/>
          <w:lang w:val="hr-HR"/>
        </w:rPr>
        <w:t>žrtvama nasilja</w:t>
      </w:r>
      <w:r w:rsidRPr="008068AC">
        <w:rPr>
          <w:rStyle w:val="jlqj4b"/>
          <w:lang w:val="hr-HR"/>
        </w:rPr>
        <w:t xml:space="preserve"> putem besplatnog </w:t>
      </w:r>
      <w:r w:rsidR="00E92120" w:rsidRPr="008068AC">
        <w:rPr>
          <w:rStyle w:val="jlqj4b"/>
          <w:lang w:val="hr-HR"/>
        </w:rPr>
        <w:t>smještaja</w:t>
      </w:r>
      <w:r w:rsidRPr="008068AC">
        <w:rPr>
          <w:rStyle w:val="jlqj4b"/>
          <w:lang w:val="hr-HR"/>
        </w:rPr>
        <w:t xml:space="preserve"> i psihosocijalne savjetodavne podrške u skloništima u BiH, što je nakon toga uglavnom rezultiralo povratkom </w:t>
      </w:r>
      <w:r w:rsidR="00DE5793" w:rsidRPr="008068AC">
        <w:rPr>
          <w:rStyle w:val="jlqj4b"/>
          <w:lang w:val="hr-HR"/>
        </w:rPr>
        <w:t xml:space="preserve">tih </w:t>
      </w:r>
      <w:r w:rsidRPr="008068AC">
        <w:rPr>
          <w:rStyle w:val="jlqj4b"/>
          <w:lang w:val="hr-HR"/>
        </w:rPr>
        <w:t xml:space="preserve">žena njihovim nasilnicima (zbog ekonomske </w:t>
      </w:r>
      <w:r w:rsidR="00CA3536">
        <w:rPr>
          <w:rStyle w:val="jlqj4b"/>
          <w:lang w:val="hr-HR"/>
        </w:rPr>
        <w:t>za</w:t>
      </w:r>
      <w:r w:rsidRPr="008068AC">
        <w:rPr>
          <w:rStyle w:val="jlqj4b"/>
          <w:lang w:val="hr-HR"/>
        </w:rPr>
        <w:t>visnosti) i</w:t>
      </w:r>
      <w:r w:rsidRPr="008068AC">
        <w:rPr>
          <w:rStyle w:val="viiyi"/>
          <w:lang w:val="hr-HR"/>
        </w:rPr>
        <w:t xml:space="preserve"> </w:t>
      </w:r>
      <w:r w:rsidR="00E92120" w:rsidRPr="008068AC">
        <w:rPr>
          <w:rStyle w:val="jlqj4b"/>
          <w:lang w:val="hr-HR"/>
        </w:rPr>
        <w:t>n</w:t>
      </w:r>
      <w:r w:rsidRPr="008068AC">
        <w:rPr>
          <w:rStyle w:val="jlqj4b"/>
          <w:lang w:val="hr-HR"/>
        </w:rPr>
        <w:t>astavak mučenja, ovaj će se projek</w:t>
      </w:r>
      <w:r w:rsidR="00E92120" w:rsidRPr="008068AC">
        <w:rPr>
          <w:rStyle w:val="jlqj4b"/>
          <w:lang w:val="hr-HR"/>
        </w:rPr>
        <w:t>a</w:t>
      </w:r>
      <w:r w:rsidRPr="008068AC">
        <w:rPr>
          <w:rStyle w:val="jlqj4b"/>
          <w:lang w:val="hr-HR"/>
        </w:rPr>
        <w:t>t usredotočiti na jačanje ekonomske ne</w:t>
      </w:r>
      <w:r w:rsidR="00DE5793" w:rsidRPr="008068AC">
        <w:rPr>
          <w:rStyle w:val="jlqj4b"/>
          <w:lang w:val="hr-HR"/>
        </w:rPr>
        <w:t>za</w:t>
      </w:r>
      <w:r w:rsidRPr="008068AC">
        <w:rPr>
          <w:rStyle w:val="jlqj4b"/>
          <w:lang w:val="hr-HR"/>
        </w:rPr>
        <w:t xml:space="preserve">visnosti žena </w:t>
      </w:r>
      <w:r w:rsidR="00556563" w:rsidRPr="008068AC">
        <w:rPr>
          <w:rStyle w:val="jlqj4b"/>
          <w:lang w:val="hr-HR"/>
        </w:rPr>
        <w:t>sa iskustvom nasilja</w:t>
      </w:r>
      <w:r w:rsidRPr="008068AC">
        <w:rPr>
          <w:rStyle w:val="jlqj4b"/>
          <w:lang w:val="hr-HR"/>
        </w:rPr>
        <w:t xml:space="preserve"> i tako promovi</w:t>
      </w:r>
      <w:r w:rsidR="00E92120" w:rsidRPr="008068AC">
        <w:rPr>
          <w:rStyle w:val="jlqj4b"/>
          <w:lang w:val="hr-HR"/>
        </w:rPr>
        <w:t>s</w:t>
      </w:r>
      <w:r w:rsidRPr="008068AC">
        <w:rPr>
          <w:rStyle w:val="jlqj4b"/>
          <w:lang w:val="hr-HR"/>
        </w:rPr>
        <w:t>ati trajne mogućnosti žena u njihovim naporima da se oslobode rodno</w:t>
      </w:r>
      <w:r w:rsidR="00E92120" w:rsidRPr="008068AC">
        <w:rPr>
          <w:rStyle w:val="jlqj4b"/>
          <w:lang w:val="hr-HR"/>
        </w:rPr>
        <w:t xml:space="preserve"> zasnovanog</w:t>
      </w:r>
      <w:r w:rsidRPr="008068AC">
        <w:rPr>
          <w:rStyle w:val="jlqj4b"/>
          <w:lang w:val="hr-HR"/>
        </w:rPr>
        <w:t xml:space="preserve"> nasilja.</w:t>
      </w:r>
    </w:p>
    <w:p w14:paraId="3D5B472C" w14:textId="323B9856" w:rsidR="00506DBC" w:rsidRPr="008068AC" w:rsidRDefault="00506DBC" w:rsidP="003F0BC5">
      <w:pPr>
        <w:shd w:val="clear" w:color="auto" w:fill="FFFFFF" w:themeFill="background1"/>
        <w:rPr>
          <w:lang w:val="bs-Latn-BA"/>
        </w:rPr>
      </w:pPr>
      <w:r w:rsidRPr="008068AC">
        <w:rPr>
          <w:lang w:val="bs-Latn-BA"/>
        </w:rPr>
        <w:t xml:space="preserve">Projekat će između ostalih segmenata osigurati izgradnju kapaciteta </w:t>
      </w:r>
      <w:r w:rsidRPr="008068AC">
        <w:rPr>
          <w:shd w:val="clear" w:color="auto" w:fill="FFFFFF" w:themeFill="background1"/>
          <w:lang w:val="bs-Latn-BA"/>
        </w:rPr>
        <w:t>žena sa iskustvom nasilja</w:t>
      </w:r>
      <w:r w:rsidRPr="008068AC">
        <w:rPr>
          <w:lang w:val="bs-Latn-BA"/>
        </w:rPr>
        <w:t xml:space="preserve"> kroz trening cikluse, pružiće </w:t>
      </w:r>
      <w:r w:rsidRPr="008068AC">
        <w:rPr>
          <w:shd w:val="clear" w:color="auto" w:fill="FFFFFF" w:themeFill="background1"/>
          <w:lang w:val="bs-Latn-BA"/>
        </w:rPr>
        <w:t>im</w:t>
      </w:r>
      <w:r w:rsidRPr="008068AC">
        <w:rPr>
          <w:lang w:val="bs-Latn-BA"/>
        </w:rPr>
        <w:t xml:space="preserve"> podršku putem malih grantova i mentorstva, a sve u cilju da žene žrtve nasilja pokušaju da poboljšaju svoju finansijsku ne</w:t>
      </w:r>
      <w:r w:rsidR="00556563" w:rsidRPr="008068AC">
        <w:rPr>
          <w:lang w:val="bs-Latn-BA"/>
        </w:rPr>
        <w:t>za</w:t>
      </w:r>
      <w:r w:rsidRPr="008068AC">
        <w:rPr>
          <w:lang w:val="bs-Latn-BA"/>
        </w:rPr>
        <w:t>visnost od nasilnika.</w:t>
      </w:r>
    </w:p>
    <w:p w14:paraId="334FE439" w14:textId="77777777" w:rsidR="00D16407" w:rsidRPr="00342C8A" w:rsidRDefault="00D16407" w:rsidP="003F0BC5">
      <w:pPr>
        <w:shd w:val="clear" w:color="auto" w:fill="FFFFFF" w:themeFill="background1"/>
        <w:rPr>
          <w:highlight w:val="yellow"/>
          <w:lang w:val="bs-Latn-BA"/>
        </w:rPr>
      </w:pPr>
    </w:p>
    <w:p w14:paraId="64E20BFC" w14:textId="5EC8C497" w:rsidR="00506DBC" w:rsidRPr="007F7C60" w:rsidRDefault="005B09A5" w:rsidP="007F7C60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 w:rsidRPr="007E7283">
        <w:rPr>
          <w:b/>
          <w:bCs/>
          <w:lang w:val="bs-Latn-BA"/>
        </w:rPr>
        <w:t>CILJ</w:t>
      </w:r>
      <w:r w:rsidR="00F64C59" w:rsidRPr="007E7283">
        <w:rPr>
          <w:b/>
          <w:bCs/>
          <w:lang w:val="bs-Latn-BA"/>
        </w:rPr>
        <w:t xml:space="preserve"> PROJE</w:t>
      </w:r>
      <w:r w:rsidRPr="007E7283">
        <w:rPr>
          <w:b/>
          <w:bCs/>
          <w:lang w:val="bs-Latn-BA"/>
        </w:rPr>
        <w:t>K</w:t>
      </w:r>
      <w:r w:rsidR="00F64C59" w:rsidRPr="007E7283">
        <w:rPr>
          <w:b/>
          <w:bCs/>
          <w:lang w:val="bs-Latn-BA"/>
        </w:rPr>
        <w:t>T</w:t>
      </w:r>
      <w:r w:rsidRPr="007E7283">
        <w:rPr>
          <w:b/>
          <w:bCs/>
          <w:lang w:val="bs-Latn-BA"/>
        </w:rPr>
        <w:t>A</w:t>
      </w:r>
    </w:p>
    <w:p w14:paraId="79632A1C" w14:textId="35CDC642" w:rsidR="00042D65" w:rsidRPr="00E92120" w:rsidRDefault="00871B67" w:rsidP="00E92120">
      <w:pPr>
        <w:shd w:val="clear" w:color="auto" w:fill="FFFFFF" w:themeFill="background1"/>
        <w:jc w:val="both"/>
        <w:rPr>
          <w:lang w:val="bs-Latn-BA"/>
        </w:rPr>
      </w:pPr>
      <w:r w:rsidRPr="007E7283">
        <w:rPr>
          <w:b/>
          <w:bCs/>
          <w:lang w:val="bs-Latn-BA"/>
        </w:rPr>
        <w:t>Opšti cilj ovog projekta</w:t>
      </w:r>
      <w:r w:rsidRPr="007E7283">
        <w:rPr>
          <w:lang w:val="bs-Latn-BA"/>
        </w:rPr>
        <w:t xml:space="preserve"> je doprinijeti eliminaciji nasilja i diskriminacije žena žrtava nasilja, kao jednoj od najranjivijih </w:t>
      </w:r>
      <w:r w:rsidR="00556563" w:rsidRPr="007E7283">
        <w:rPr>
          <w:lang w:val="bs-Latn-BA"/>
        </w:rPr>
        <w:t>grupa</w:t>
      </w:r>
      <w:r w:rsidRPr="007E7283">
        <w:rPr>
          <w:lang w:val="bs-Latn-BA"/>
        </w:rPr>
        <w:t xml:space="preserve"> </w:t>
      </w:r>
      <w:r w:rsidR="00556563" w:rsidRPr="007E7283">
        <w:rPr>
          <w:lang w:val="bs-Latn-BA"/>
        </w:rPr>
        <w:t>unapređenjem</w:t>
      </w:r>
      <w:r w:rsidRPr="007E7283">
        <w:rPr>
          <w:lang w:val="bs-Latn-BA"/>
        </w:rPr>
        <w:t xml:space="preserve"> njihovih ekonomskih i socijalnih prava. </w:t>
      </w:r>
      <w:r w:rsidR="00EE685B" w:rsidRPr="007E7283">
        <w:rPr>
          <w:lang w:val="bs-Latn-BA"/>
        </w:rPr>
        <w:t xml:space="preserve">Projekat se realizuje kroz </w:t>
      </w:r>
      <w:r w:rsidR="0036438C" w:rsidRPr="007E7283">
        <w:rPr>
          <w:lang w:val="bs-Latn-BA"/>
        </w:rPr>
        <w:t>6 međusobno koordiniranih radnih paketa. S</w:t>
      </w:r>
      <w:r w:rsidR="00556563" w:rsidRPr="007E7283">
        <w:rPr>
          <w:lang w:val="bs-Latn-BA"/>
        </w:rPr>
        <w:t>adržajno, s</w:t>
      </w:r>
      <w:r w:rsidR="0036438C" w:rsidRPr="007E7283">
        <w:rPr>
          <w:lang w:val="bs-Latn-BA"/>
        </w:rPr>
        <w:t xml:space="preserve">egment </w:t>
      </w:r>
      <w:r w:rsidR="00506DBC" w:rsidRPr="007E7283">
        <w:rPr>
          <w:lang w:val="bs-Latn-BA"/>
        </w:rPr>
        <w:t xml:space="preserve">radnog paketa </w:t>
      </w:r>
      <w:r w:rsidR="009407D6" w:rsidRPr="007E7283">
        <w:rPr>
          <w:lang w:val="bs-Latn-BA"/>
        </w:rPr>
        <w:t xml:space="preserve">5. – pregled politika/inicijative </w:t>
      </w:r>
      <w:r w:rsidR="00506DBC" w:rsidRPr="007E7283">
        <w:rPr>
          <w:lang w:val="bs-Latn-BA"/>
        </w:rPr>
        <w:t xml:space="preserve">fokusiran </w:t>
      </w:r>
      <w:r w:rsidR="00556563" w:rsidRPr="007E7283">
        <w:rPr>
          <w:lang w:val="bs-Latn-BA"/>
        </w:rPr>
        <w:t xml:space="preserve">je </w:t>
      </w:r>
      <w:r w:rsidR="00506DBC" w:rsidRPr="007E7283">
        <w:rPr>
          <w:lang w:val="bs-Latn-BA"/>
        </w:rPr>
        <w:t xml:space="preserve">na </w:t>
      </w:r>
      <w:r w:rsidR="000411BC" w:rsidRPr="007E7283">
        <w:rPr>
          <w:lang w:val="bs-Latn-BA"/>
        </w:rPr>
        <w:t xml:space="preserve">razvoj dinamike politike i praksa za poboljšanje zakonodavstva vezanog za efikasniju provedbu zakona o zaštiti od nasilja u porodici u oba BH entiteta. Očekivani rezultati u okviru ovog radnog paketa su: izrađeni nacrti izmjena podzakonskih akata i službeno započeti postupci za njihovo usvajanje; pokrenuta najmanje dva procesa za poboljšanje politika; izrađene preporuke za provedbu postojećih zakona i podzakonskih akata za policijske agencije.  </w:t>
      </w:r>
    </w:p>
    <w:p w14:paraId="3B148A0D" w14:textId="77777777" w:rsidR="00871B67" w:rsidRPr="005B6A18" w:rsidRDefault="00871B67" w:rsidP="00871B67">
      <w:pPr>
        <w:pStyle w:val="NoSpacing"/>
        <w:rPr>
          <w:lang w:val="bs-Latn-BA"/>
        </w:rPr>
      </w:pPr>
    </w:p>
    <w:p w14:paraId="2B193F2A" w14:textId="6621CC8B" w:rsidR="007E7283" w:rsidRPr="007F7C60" w:rsidRDefault="005B09A5" w:rsidP="007F7C60">
      <w:pPr>
        <w:pStyle w:val="ListParagraph"/>
        <w:numPr>
          <w:ilvl w:val="0"/>
          <w:numId w:val="1"/>
        </w:numPr>
        <w:rPr>
          <w:rStyle w:val="jlqj4b"/>
          <w:b/>
          <w:bCs/>
          <w:lang w:val="bs-Latn-BA"/>
        </w:rPr>
      </w:pPr>
      <w:r>
        <w:rPr>
          <w:b/>
          <w:bCs/>
          <w:lang w:val="bs-Latn-BA"/>
        </w:rPr>
        <w:t>OPSEG ZADATKA</w:t>
      </w:r>
    </w:p>
    <w:p w14:paraId="1C8914B2" w14:textId="3503D007" w:rsidR="002E2865" w:rsidRDefault="00C278A7" w:rsidP="00BC409D">
      <w:pPr>
        <w:spacing w:after="240"/>
        <w:jc w:val="both"/>
        <w:rPr>
          <w:lang w:val="bs-Latn-BA"/>
        </w:rPr>
      </w:pPr>
      <w:r w:rsidRPr="00E77719">
        <w:rPr>
          <w:lang w:val="bs-Latn-BA"/>
        </w:rPr>
        <w:t>Fondacija „INFOHOUSE“</w:t>
      </w:r>
      <w:r w:rsidR="00F83CB4" w:rsidRPr="00E77719">
        <w:rPr>
          <w:lang w:val="bs-Latn-BA"/>
        </w:rPr>
        <w:t xml:space="preserve"> i Udruženje građana „Budućnost“ z</w:t>
      </w:r>
      <w:r w:rsidR="00556563" w:rsidRPr="00E77719">
        <w:rPr>
          <w:lang w:val="bs-Latn-BA"/>
        </w:rPr>
        <w:t xml:space="preserve">a potrebe </w:t>
      </w:r>
      <w:r w:rsidR="00D16407" w:rsidRPr="00E77719">
        <w:rPr>
          <w:lang w:val="bs-Latn-BA"/>
        </w:rPr>
        <w:t xml:space="preserve">izrade opsežne </w:t>
      </w:r>
      <w:bookmarkStart w:id="1" w:name="_Hlk79477396"/>
      <w:r w:rsidR="00D16407" w:rsidRPr="00E77719">
        <w:rPr>
          <w:lang w:val="bs-Latn-BA"/>
        </w:rPr>
        <w:t xml:space="preserve">kvalitativne analize relevantnog zakonodavstva </w:t>
      </w:r>
      <w:bookmarkStart w:id="2" w:name="_Hlk79479563"/>
      <w:r w:rsidR="00D16407" w:rsidRPr="00E77719">
        <w:rPr>
          <w:lang w:val="bs-Latn-BA"/>
        </w:rPr>
        <w:t xml:space="preserve">o sprečavanju i zaštiti od rodnozasnovanog nasilja </w:t>
      </w:r>
      <w:bookmarkEnd w:id="2"/>
      <w:r w:rsidR="00F83CB4" w:rsidRPr="00E77719">
        <w:rPr>
          <w:lang w:val="bs-Latn-BA"/>
        </w:rPr>
        <w:t xml:space="preserve">traže </w:t>
      </w:r>
      <w:r w:rsidR="00ED62DF">
        <w:rPr>
          <w:lang w:val="bs-Latn-BA"/>
        </w:rPr>
        <w:t>eksperta/ekspertkinju</w:t>
      </w:r>
      <w:r w:rsidR="00D16407" w:rsidRPr="00E77719">
        <w:rPr>
          <w:lang w:val="bs-Latn-BA"/>
        </w:rPr>
        <w:t xml:space="preserve"> </w:t>
      </w:r>
      <w:r w:rsidR="00DB1565" w:rsidRPr="00E77719">
        <w:rPr>
          <w:lang w:val="bs-Latn-BA"/>
        </w:rPr>
        <w:t>koji će kroz otvoren i konkurentan proces izraditi dubinsku analizu pravnih akata u oba entiteta kako bi, kroz prikupljenje podatke i stavove relevantnih dionika procijenio st</w:t>
      </w:r>
      <w:r w:rsidR="00CC5119" w:rsidRPr="00E77719">
        <w:rPr>
          <w:lang w:val="bs-Latn-BA"/>
        </w:rPr>
        <w:t>epen</w:t>
      </w:r>
      <w:r w:rsidR="00DB1565" w:rsidRPr="00E77719">
        <w:rPr>
          <w:lang w:val="bs-Latn-BA"/>
        </w:rPr>
        <w:t xml:space="preserve"> </w:t>
      </w:r>
      <w:r w:rsidR="009D3552">
        <w:rPr>
          <w:lang w:val="bs-Latn-BA"/>
        </w:rPr>
        <w:t>implementacije</w:t>
      </w:r>
      <w:r w:rsidR="00DB1565" w:rsidRPr="00E77719">
        <w:rPr>
          <w:lang w:val="bs-Latn-BA"/>
        </w:rPr>
        <w:t xml:space="preserve"> i efikasnost </w:t>
      </w:r>
      <w:r w:rsidR="00CC5119" w:rsidRPr="00E77719">
        <w:rPr>
          <w:lang w:val="bs-Latn-BA"/>
        </w:rPr>
        <w:t xml:space="preserve">u skladu sa potrebama žena žrtava nasilja. </w:t>
      </w:r>
      <w:bookmarkEnd w:id="1"/>
      <w:r w:rsidR="00E06E81">
        <w:rPr>
          <w:lang w:val="bs-Latn-BA"/>
        </w:rPr>
        <w:t xml:space="preserve">Nacrt Analize sa ključnim preporukama </w:t>
      </w:r>
      <w:r w:rsidR="001B5BDC" w:rsidRPr="00E77719">
        <w:rPr>
          <w:lang w:val="bs-Latn-BA"/>
        </w:rPr>
        <w:t xml:space="preserve">će </w:t>
      </w:r>
      <w:r w:rsidR="00E06E81">
        <w:rPr>
          <w:lang w:val="bs-Latn-BA"/>
        </w:rPr>
        <w:t xml:space="preserve">kroz fokus grupe i bilateralna savjetovanja </w:t>
      </w:r>
      <w:r w:rsidR="001B5BDC" w:rsidRPr="00E77719">
        <w:rPr>
          <w:lang w:val="bs-Latn-BA"/>
        </w:rPr>
        <w:t>biti predstavljeni nadležnim entitetskim ministarstvima, državnom i entitetskim rodnim mehanizmima, entitetskim i kantonalnim/regionalnim poli</w:t>
      </w:r>
      <w:r w:rsidR="00E77719" w:rsidRPr="00E77719">
        <w:rPr>
          <w:lang w:val="bs-Latn-BA"/>
        </w:rPr>
        <w:t>tičkim</w:t>
      </w:r>
      <w:r w:rsidR="001B5BDC" w:rsidRPr="00E77719">
        <w:rPr>
          <w:lang w:val="bs-Latn-BA"/>
        </w:rPr>
        <w:t xml:space="preserve"> odjelima, centrima za socijalni rad u </w:t>
      </w:r>
      <w:r w:rsidR="00E77719" w:rsidRPr="00E77719">
        <w:rPr>
          <w:lang w:val="bs-Latn-BA"/>
        </w:rPr>
        <w:t>o</w:t>
      </w:r>
      <w:r w:rsidR="001B5BDC" w:rsidRPr="00E77719">
        <w:rPr>
          <w:lang w:val="bs-Latn-BA"/>
        </w:rPr>
        <w:t xml:space="preserve">dabranim opštinama, skloništima i OCD koji se bave pitanjima zaštite žena i ekonomskog osnaživanja žena žrtava nasilja. </w:t>
      </w:r>
      <w:r w:rsidR="001B5BDC" w:rsidRPr="00E77719">
        <w:rPr>
          <w:rStyle w:val="jlqj4b"/>
          <w:lang w:val="hr-HR"/>
        </w:rPr>
        <w:t>Svrha organiz</w:t>
      </w:r>
      <w:r w:rsidR="00E77719" w:rsidRPr="00E77719">
        <w:rPr>
          <w:rStyle w:val="jlqj4b"/>
          <w:lang w:val="hr-HR"/>
        </w:rPr>
        <w:t>ov</w:t>
      </w:r>
      <w:r w:rsidR="001B5BDC" w:rsidRPr="00E77719">
        <w:rPr>
          <w:rStyle w:val="jlqj4b"/>
          <w:lang w:val="hr-HR"/>
        </w:rPr>
        <w:t>anja ovih kon</w:t>
      </w:r>
      <w:r w:rsidR="00E77719" w:rsidRPr="00E77719">
        <w:rPr>
          <w:rStyle w:val="jlqj4b"/>
          <w:lang w:val="hr-HR"/>
        </w:rPr>
        <w:t>s</w:t>
      </w:r>
      <w:r w:rsidR="001B5BDC" w:rsidRPr="00E77719">
        <w:rPr>
          <w:rStyle w:val="jlqj4b"/>
          <w:lang w:val="hr-HR"/>
        </w:rPr>
        <w:t>ultacija je dvostruka - povećati kvalitet Analize, ali i uključiti ključne dionike u proces donošenja politik</w:t>
      </w:r>
      <w:r w:rsidR="00BC409D">
        <w:rPr>
          <w:rStyle w:val="jlqj4b"/>
          <w:lang w:val="hr-HR"/>
        </w:rPr>
        <w:t>a</w:t>
      </w:r>
      <w:r w:rsidR="001B5BDC" w:rsidRPr="00E77719">
        <w:rPr>
          <w:rStyle w:val="jlqj4b"/>
          <w:lang w:val="hr-HR"/>
        </w:rPr>
        <w:t xml:space="preserve"> i postizanje konsenzusa o političkim rješenjima kako bi se poboljšala perspektiva za usvajanje prijedloga politika na </w:t>
      </w:r>
      <w:r w:rsidR="00E77719" w:rsidRPr="00E77719">
        <w:rPr>
          <w:rStyle w:val="jlqj4b"/>
          <w:lang w:val="hr-HR"/>
        </w:rPr>
        <w:t>osnovu</w:t>
      </w:r>
      <w:r w:rsidR="001B5BDC" w:rsidRPr="00E77719">
        <w:rPr>
          <w:rStyle w:val="jlqj4b"/>
          <w:lang w:val="hr-HR"/>
        </w:rPr>
        <w:t xml:space="preserve"> nalaza iz Analize.</w:t>
      </w:r>
    </w:p>
    <w:p w14:paraId="343A439D" w14:textId="2ADF022B" w:rsidR="00F804AD" w:rsidRPr="007F7C60" w:rsidRDefault="005B09A5" w:rsidP="007F7C60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ZADACI </w:t>
      </w:r>
    </w:p>
    <w:p w14:paraId="2073F19B" w14:textId="5351BDB4" w:rsidR="00F804AD" w:rsidRDefault="00B266CD" w:rsidP="00F804AD">
      <w:pPr>
        <w:pStyle w:val="ListParagraph"/>
        <w:numPr>
          <w:ilvl w:val="0"/>
          <w:numId w:val="11"/>
        </w:numPr>
        <w:suppressAutoHyphens w:val="0"/>
        <w:spacing w:line="240" w:lineRule="auto"/>
        <w:rPr>
          <w:lang w:val="bs-Latn-BA"/>
        </w:rPr>
      </w:pPr>
      <w:r w:rsidRPr="00F804AD">
        <w:rPr>
          <w:rFonts w:asciiTheme="minorHAnsi" w:eastAsia="Times New Roman" w:hAnsiTheme="minorHAnsi" w:cstheme="minorHAnsi"/>
          <w:lang w:val="sr-Latn-RS" w:eastAsia="sr-Latn-RS"/>
        </w:rPr>
        <w:t xml:space="preserve">sveobuhvatan pregled </w:t>
      </w:r>
      <w:r w:rsidR="00762BCE">
        <w:rPr>
          <w:rFonts w:asciiTheme="minorHAnsi" w:eastAsia="Times New Roman" w:hAnsiTheme="minorHAnsi" w:cstheme="minorHAnsi"/>
          <w:lang w:val="sr-Latn-RS" w:eastAsia="sr-Latn-RS"/>
        </w:rPr>
        <w:t xml:space="preserve">postojećih </w:t>
      </w:r>
      <w:r w:rsidRPr="00F804AD">
        <w:rPr>
          <w:rFonts w:asciiTheme="minorHAnsi" w:eastAsia="Times New Roman" w:hAnsiTheme="minorHAnsi" w:cstheme="minorHAnsi"/>
          <w:lang w:val="sr-Latn-RS" w:eastAsia="sr-Latn-RS"/>
        </w:rPr>
        <w:t xml:space="preserve">zakonskih </w:t>
      </w:r>
      <w:r w:rsidR="00C360EF">
        <w:rPr>
          <w:rFonts w:asciiTheme="minorHAnsi" w:eastAsia="Times New Roman" w:hAnsiTheme="minorHAnsi" w:cstheme="minorHAnsi"/>
          <w:lang w:val="sr-Latn-RS" w:eastAsia="sr-Latn-RS"/>
        </w:rPr>
        <w:t>propisa</w:t>
      </w:r>
      <w:r w:rsidR="00F804AD" w:rsidRPr="00F804AD">
        <w:rPr>
          <w:rFonts w:asciiTheme="minorHAnsi" w:eastAsia="Times New Roman" w:hAnsiTheme="minorHAnsi" w:cstheme="minorHAnsi"/>
          <w:lang w:val="sr-Latn-RS" w:eastAsia="sr-Latn-RS"/>
        </w:rPr>
        <w:t xml:space="preserve"> </w:t>
      </w:r>
      <w:r w:rsidR="00762BCE" w:rsidRPr="00F804AD">
        <w:rPr>
          <w:lang w:val="bs-Latn-BA"/>
        </w:rPr>
        <w:t xml:space="preserve">o </w:t>
      </w:r>
      <w:r w:rsidR="00F804AD" w:rsidRPr="00F804AD">
        <w:rPr>
          <w:lang w:val="bs-Latn-BA"/>
        </w:rPr>
        <w:t>sprečavanju i zaštiti od rodnozasnovanog nasilja</w:t>
      </w:r>
      <w:r w:rsidR="00762BCE" w:rsidRPr="00762BCE">
        <w:rPr>
          <w:rFonts w:asciiTheme="minorHAnsi" w:eastAsia="Times New Roman" w:hAnsiTheme="minorHAnsi" w:cstheme="minorHAnsi"/>
          <w:lang w:val="sr-Latn-RS" w:eastAsia="sr-Latn-RS"/>
        </w:rPr>
        <w:t xml:space="preserve"> </w:t>
      </w:r>
      <w:r w:rsidR="00762BCE" w:rsidRPr="00F804AD">
        <w:rPr>
          <w:rFonts w:asciiTheme="minorHAnsi" w:eastAsia="Times New Roman" w:hAnsiTheme="minorHAnsi" w:cstheme="minorHAnsi"/>
          <w:lang w:val="sr-Latn-RS" w:eastAsia="sr-Latn-RS"/>
        </w:rPr>
        <w:t xml:space="preserve">u oba entiteta </w:t>
      </w:r>
    </w:p>
    <w:p w14:paraId="6AC186D7" w14:textId="7686CC59" w:rsidR="00F804AD" w:rsidRDefault="00F804AD" w:rsidP="00762BCE"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0"/>
        <w:spacing w:line="240" w:lineRule="auto"/>
        <w:rPr>
          <w:lang w:val="bs-Latn-BA"/>
        </w:rPr>
      </w:pPr>
      <w:r>
        <w:rPr>
          <w:lang w:val="bs-Latn-BA"/>
        </w:rPr>
        <w:t xml:space="preserve">procjenu stepena </w:t>
      </w:r>
      <w:r w:rsidR="00762BCE">
        <w:rPr>
          <w:rFonts w:asciiTheme="minorHAnsi" w:eastAsia="Times New Roman" w:hAnsiTheme="minorHAnsi" w:cstheme="minorHAnsi"/>
          <w:lang w:val="sr-Latn-RS" w:eastAsia="sr-Latn-RS"/>
        </w:rPr>
        <w:t>implementacije</w:t>
      </w:r>
      <w:r w:rsidR="00762BCE">
        <w:rPr>
          <w:lang w:val="bs-Latn-BA"/>
        </w:rPr>
        <w:t xml:space="preserve"> </w:t>
      </w:r>
      <w:r>
        <w:rPr>
          <w:lang w:val="bs-Latn-BA"/>
        </w:rPr>
        <w:t>i efikasnost zakonskih propisa</w:t>
      </w:r>
      <w:r w:rsidR="00762BCE">
        <w:rPr>
          <w:lang w:val="bs-Latn-BA"/>
        </w:rPr>
        <w:t>/politika</w:t>
      </w:r>
      <w:r>
        <w:rPr>
          <w:lang w:val="bs-Latn-BA"/>
        </w:rPr>
        <w:t xml:space="preserve"> u skladu sa potrebama žena žrtava nasilja (</w:t>
      </w:r>
      <w:r w:rsidRPr="00E77719">
        <w:rPr>
          <w:lang w:val="bs-Latn-BA"/>
        </w:rPr>
        <w:t>kroz prikuplj</w:t>
      </w:r>
      <w:r w:rsidR="00FF433B">
        <w:rPr>
          <w:lang w:val="bs-Latn-BA"/>
        </w:rPr>
        <w:t>a</w:t>
      </w:r>
      <w:r w:rsidRPr="00E77719">
        <w:rPr>
          <w:lang w:val="bs-Latn-BA"/>
        </w:rPr>
        <w:t>nje podatke i stavove relevantnih dionika</w:t>
      </w:r>
      <w:r>
        <w:rPr>
          <w:lang w:val="bs-Latn-BA"/>
        </w:rPr>
        <w:t>)</w:t>
      </w:r>
      <w:r w:rsidRPr="00E77719">
        <w:rPr>
          <w:lang w:val="bs-Latn-BA"/>
        </w:rPr>
        <w:t xml:space="preserve"> </w:t>
      </w:r>
    </w:p>
    <w:p w14:paraId="76295E46" w14:textId="0B2B965A" w:rsidR="00BE251D" w:rsidRPr="00762BCE" w:rsidRDefault="00A9336F" w:rsidP="00762BCE"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0"/>
        <w:spacing w:line="240" w:lineRule="auto"/>
        <w:rPr>
          <w:lang w:val="bs-Latn-BA"/>
        </w:rPr>
      </w:pPr>
      <w:r>
        <w:rPr>
          <w:lang w:val="bs-Latn-BA"/>
        </w:rPr>
        <w:t>u</w:t>
      </w:r>
      <w:r w:rsidRPr="00762BCE">
        <w:rPr>
          <w:lang w:val="bs-Latn-BA"/>
        </w:rPr>
        <w:t xml:space="preserve">sklađenost </w:t>
      </w:r>
      <w:r w:rsidR="00BE251D" w:rsidRPr="00762BCE">
        <w:rPr>
          <w:lang w:val="bs-Latn-BA"/>
        </w:rPr>
        <w:t xml:space="preserve">domaćih zakona/politika sa standardima Evropske unije </w:t>
      </w:r>
    </w:p>
    <w:p w14:paraId="0443E993" w14:textId="31E49438" w:rsidR="00A9336F" w:rsidRPr="00403A6C" w:rsidRDefault="00A9336F" w:rsidP="00A9336F">
      <w:pPr>
        <w:pStyle w:val="ListParagraph"/>
        <w:numPr>
          <w:ilvl w:val="0"/>
          <w:numId w:val="11"/>
        </w:numPr>
        <w:shd w:val="clear" w:color="auto" w:fill="FFFFFF" w:themeFill="background1"/>
        <w:suppressAutoHyphens w:val="0"/>
        <w:spacing w:line="240" w:lineRule="auto"/>
        <w:rPr>
          <w:lang w:val="bs-Latn-BA"/>
        </w:rPr>
      </w:pPr>
      <w:r>
        <w:rPr>
          <w:lang w:val="bs-Latn-BA"/>
        </w:rPr>
        <w:t>n</w:t>
      </w:r>
      <w:r w:rsidRPr="00762BCE">
        <w:rPr>
          <w:rFonts w:asciiTheme="minorHAnsi" w:eastAsia="Times New Roman" w:hAnsiTheme="minorHAnsi" w:cstheme="minorHAnsi"/>
          <w:lang w:val="sr-Latn-RS" w:eastAsia="sr-Latn-RS"/>
        </w:rPr>
        <w:t xml:space="preserve">edostatke </w:t>
      </w:r>
      <w:r w:rsidR="00B266CD" w:rsidRPr="00762BCE">
        <w:rPr>
          <w:rFonts w:asciiTheme="minorHAnsi" w:eastAsia="Times New Roman" w:hAnsiTheme="minorHAnsi" w:cstheme="minorHAnsi"/>
          <w:lang w:val="sr-Latn-RS" w:eastAsia="sr-Latn-RS"/>
        </w:rPr>
        <w:t xml:space="preserve">i ograničenja trenutno postavljenih normativa i omogućiti kreiranje preporuka za unapređenje ove oblasti; </w:t>
      </w:r>
    </w:p>
    <w:p w14:paraId="44C522A4" w14:textId="77777777" w:rsidR="00A9336F" w:rsidRDefault="00A9336F" w:rsidP="00A9336F">
      <w:pPr>
        <w:pStyle w:val="ListParagraph"/>
        <w:shd w:val="clear" w:color="auto" w:fill="FFFFFF" w:themeFill="background1"/>
        <w:suppressAutoHyphens w:val="0"/>
        <w:spacing w:line="240" w:lineRule="auto"/>
        <w:ind w:left="0"/>
        <w:rPr>
          <w:rFonts w:asciiTheme="minorHAnsi" w:eastAsia="Times New Roman" w:hAnsiTheme="minorHAnsi" w:cstheme="minorHAnsi"/>
          <w:lang w:val="sr-Latn-RS" w:eastAsia="sr-Latn-RS"/>
        </w:rPr>
      </w:pPr>
    </w:p>
    <w:p w14:paraId="59BFA752" w14:textId="4B19B43E" w:rsidR="00A9336F" w:rsidRPr="00403A6C" w:rsidRDefault="00403A6C" w:rsidP="00A9336F">
      <w:pPr>
        <w:pStyle w:val="ListParagraph"/>
        <w:shd w:val="clear" w:color="auto" w:fill="FFFFFF" w:themeFill="background1"/>
        <w:suppressAutoHyphens w:val="0"/>
        <w:spacing w:line="240" w:lineRule="auto"/>
        <w:ind w:left="0"/>
        <w:rPr>
          <w:b/>
          <w:bCs/>
          <w:lang w:val="bs-Latn-BA"/>
        </w:rPr>
      </w:pPr>
      <w:r w:rsidRPr="00403A6C">
        <w:rPr>
          <w:rFonts w:asciiTheme="minorHAnsi" w:eastAsia="Times New Roman" w:hAnsiTheme="minorHAnsi" w:cstheme="minorHAnsi"/>
          <w:b/>
          <w:bCs/>
          <w:lang w:val="sr-Latn-RS" w:eastAsia="sr-Latn-RS"/>
        </w:rPr>
        <w:t>ISPORUKA</w:t>
      </w:r>
    </w:p>
    <w:p w14:paraId="1C950A3B" w14:textId="19F0A44A" w:rsidR="009029AD" w:rsidRDefault="00403A6C" w:rsidP="00A55B62">
      <w:pPr>
        <w:shd w:val="clear" w:color="auto" w:fill="FFFFFF" w:themeFill="background1"/>
        <w:suppressAutoHyphens w:val="0"/>
        <w:spacing w:line="240" w:lineRule="auto"/>
        <w:rPr>
          <w:rStyle w:val="jlqj4b"/>
          <w:lang w:val="hr-HR"/>
        </w:rPr>
      </w:pPr>
      <w:r>
        <w:rPr>
          <w:lang w:val="bs-Latn-BA"/>
        </w:rPr>
        <w:t>Ekspert/ekspertkinja će odobrenu Analizu politika s preporukama na BHS jezicima isporučiti Ugovaraču u elektronskoj formi.</w:t>
      </w:r>
    </w:p>
    <w:p w14:paraId="4C3793BD" w14:textId="77777777" w:rsidR="00403A6C" w:rsidRDefault="00403A6C" w:rsidP="00A55B62">
      <w:pPr>
        <w:shd w:val="clear" w:color="auto" w:fill="FFFFFF" w:themeFill="background1"/>
        <w:suppressAutoHyphens w:val="0"/>
        <w:spacing w:line="240" w:lineRule="auto"/>
        <w:rPr>
          <w:lang w:val="bs-Latn-BA"/>
        </w:rPr>
      </w:pPr>
    </w:p>
    <w:p w14:paraId="34FC2C54" w14:textId="77777777" w:rsidR="007F7C60" w:rsidRDefault="005B09A5" w:rsidP="007F7C60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bs-Latn-BA"/>
        </w:rPr>
      </w:pPr>
      <w:r>
        <w:rPr>
          <w:b/>
          <w:bCs/>
          <w:lang w:val="bs-Latn-BA"/>
        </w:rPr>
        <w:t>IZVJEŠTAVANJE</w:t>
      </w:r>
    </w:p>
    <w:p w14:paraId="5B2400F2" w14:textId="73429406" w:rsidR="009029AD" w:rsidRPr="007F7C60" w:rsidRDefault="00CE7F39" w:rsidP="007F7C60">
      <w:pPr>
        <w:spacing w:line="240" w:lineRule="auto"/>
        <w:rPr>
          <w:b/>
          <w:bCs/>
          <w:lang w:val="bs-Latn-BA"/>
        </w:rPr>
      </w:pPr>
      <w:r w:rsidRPr="007F7C60">
        <w:rPr>
          <w:lang w:val="bs-Latn-BA"/>
        </w:rPr>
        <w:t xml:space="preserve">Angažovani </w:t>
      </w:r>
      <w:r w:rsidR="00347441" w:rsidRPr="007F7C60">
        <w:rPr>
          <w:lang w:val="bs-Latn-BA"/>
        </w:rPr>
        <w:t>ekspert/ekspertkinja</w:t>
      </w:r>
      <w:r w:rsidRPr="007F7C60">
        <w:rPr>
          <w:lang w:val="bs-Latn-BA"/>
        </w:rPr>
        <w:t xml:space="preserve"> će biti u redovnoj komunikaciji sa Ugovaračem</w:t>
      </w:r>
      <w:r w:rsidR="00702AA1" w:rsidRPr="007F7C60">
        <w:rPr>
          <w:lang w:val="bs-Latn-BA"/>
        </w:rPr>
        <w:t xml:space="preserve"> te će se konsultovati sa istim tokom </w:t>
      </w:r>
      <w:r w:rsidR="00BC409D" w:rsidRPr="007F7C60">
        <w:rPr>
          <w:lang w:val="bs-Latn-BA"/>
        </w:rPr>
        <w:t>pripreme i izrade analize</w:t>
      </w:r>
      <w:r w:rsidR="00702AA1" w:rsidRPr="007F7C60">
        <w:rPr>
          <w:lang w:val="bs-Latn-BA"/>
        </w:rPr>
        <w:t>.</w:t>
      </w:r>
      <w:r w:rsidR="00271471" w:rsidRPr="007F7C60">
        <w:rPr>
          <w:lang w:val="bs-Latn-BA"/>
        </w:rPr>
        <w:t xml:space="preserve"> </w:t>
      </w:r>
      <w:r w:rsidR="00347441" w:rsidRPr="007F7C60">
        <w:rPr>
          <w:lang w:val="bs-Latn-BA"/>
        </w:rPr>
        <w:t xml:space="preserve">Angažovani ekspert/ekspertkinja će draft Analize isporučiti najkasnije u roku od </w:t>
      </w:r>
      <w:r w:rsidR="00347441" w:rsidRPr="007F7C60">
        <w:rPr>
          <w:b/>
          <w:bCs/>
          <w:lang w:val="bs-Latn-BA"/>
        </w:rPr>
        <w:t>30 dana od dana potpisivanja ugovora</w:t>
      </w:r>
      <w:r w:rsidR="00347441" w:rsidRPr="007F7C60">
        <w:rPr>
          <w:lang w:val="bs-Latn-BA"/>
        </w:rPr>
        <w:t xml:space="preserve">. </w:t>
      </w:r>
      <w:r w:rsidR="00271471" w:rsidRPr="007F7C60">
        <w:rPr>
          <w:lang w:val="bs-Latn-BA"/>
        </w:rPr>
        <w:t xml:space="preserve">Po dostavljanju </w:t>
      </w:r>
      <w:r w:rsidR="00BC409D" w:rsidRPr="007F7C60">
        <w:rPr>
          <w:lang w:val="bs-Latn-BA"/>
        </w:rPr>
        <w:t>analize</w:t>
      </w:r>
      <w:r w:rsidR="00271471" w:rsidRPr="007F7C60">
        <w:rPr>
          <w:lang w:val="bs-Latn-BA"/>
        </w:rPr>
        <w:t xml:space="preserve"> </w:t>
      </w:r>
      <w:r w:rsidR="0045607C" w:rsidRPr="007F7C60">
        <w:rPr>
          <w:lang w:val="bs-Latn-BA"/>
        </w:rPr>
        <w:t xml:space="preserve">po ugovorenoj aktivnosti Ugovarač ima pravo da u roku od </w:t>
      </w:r>
      <w:r w:rsidR="007E7283" w:rsidRPr="007F7C60">
        <w:rPr>
          <w:lang w:val="bs-Latn-BA"/>
        </w:rPr>
        <w:t>5</w:t>
      </w:r>
      <w:r w:rsidR="0045607C" w:rsidRPr="007F7C60">
        <w:rPr>
          <w:lang w:val="bs-Latn-BA"/>
        </w:rPr>
        <w:t xml:space="preserve"> radnih dana </w:t>
      </w:r>
      <w:r w:rsidR="0032630B" w:rsidRPr="007F7C60">
        <w:rPr>
          <w:lang w:val="bs-Latn-BA"/>
        </w:rPr>
        <w:t>d</w:t>
      </w:r>
      <w:r w:rsidR="000C49FA" w:rsidRPr="007F7C60">
        <w:rPr>
          <w:lang w:val="bs-Latn-BA"/>
        </w:rPr>
        <w:t xml:space="preserve">a određene prijedloge i komentare. </w:t>
      </w:r>
      <w:r w:rsidR="00AD0A42">
        <w:rPr>
          <w:lang w:val="bs-Latn-BA"/>
        </w:rPr>
        <w:t xml:space="preserve">Nakon prijema </w:t>
      </w:r>
      <w:r w:rsidR="000C49FA" w:rsidRPr="007F7C60">
        <w:rPr>
          <w:lang w:val="bs-Latn-BA"/>
        </w:rPr>
        <w:t xml:space="preserve">komentara, ako </w:t>
      </w:r>
      <w:r w:rsidR="00915066" w:rsidRPr="007F7C60">
        <w:rPr>
          <w:lang w:val="bs-Latn-BA"/>
        </w:rPr>
        <w:t xml:space="preserve">postoje, </w:t>
      </w:r>
      <w:r w:rsidR="00762BCE" w:rsidRPr="007F7C60">
        <w:rPr>
          <w:lang w:val="bs-Latn-BA"/>
        </w:rPr>
        <w:t>ekspe</w:t>
      </w:r>
      <w:r w:rsidR="007F7C60">
        <w:rPr>
          <w:lang w:val="bs-Latn-BA"/>
        </w:rPr>
        <w:t>r</w:t>
      </w:r>
      <w:r w:rsidR="00762BCE" w:rsidRPr="007F7C60">
        <w:rPr>
          <w:lang w:val="bs-Latn-BA"/>
        </w:rPr>
        <w:t>t/ekspertkinja</w:t>
      </w:r>
      <w:r w:rsidR="00915066" w:rsidRPr="007F7C60">
        <w:rPr>
          <w:lang w:val="bs-Latn-BA"/>
        </w:rPr>
        <w:t xml:space="preserve"> će iste inkorporisati u dokument u roku od maksi</w:t>
      </w:r>
      <w:r w:rsidR="00F00917" w:rsidRPr="007F7C60">
        <w:rPr>
          <w:lang w:val="bs-Latn-BA"/>
        </w:rPr>
        <w:t xml:space="preserve">malno 7 radnih </w:t>
      </w:r>
      <w:r w:rsidR="00F00917" w:rsidRPr="005A4D8F">
        <w:rPr>
          <w:lang w:val="bs-Latn-BA"/>
        </w:rPr>
        <w:t>dana</w:t>
      </w:r>
      <w:r w:rsidR="00AD0A42" w:rsidRPr="005A4D8F">
        <w:rPr>
          <w:lang w:val="bs-Latn-BA"/>
        </w:rPr>
        <w:t>. Ekspert/ekspertkinja ima obavezu da finalnu verziju Nacrta analize sa ključnim preporukama kroz fokus grupe/bilateralne sastanke prezentuje ključnim dionicima opisanim u sekciji H. Opseg zadatka. Po okončanu prezentacija, ukoliko to bude potrebno, ekspert/ekspertinja će revidirati Analizu i finalnu verziju p</w:t>
      </w:r>
      <w:r w:rsidR="00F00917" w:rsidRPr="005A4D8F">
        <w:rPr>
          <w:lang w:val="bs-Latn-BA"/>
        </w:rPr>
        <w:t>oslati Ugovaraču.</w:t>
      </w:r>
    </w:p>
    <w:p w14:paraId="29B096FA" w14:textId="549750C7" w:rsidR="00F00917" w:rsidRDefault="00F00917" w:rsidP="00AE399F">
      <w:pPr>
        <w:jc w:val="both"/>
        <w:rPr>
          <w:lang w:val="bs-Latn-BA"/>
        </w:rPr>
      </w:pPr>
      <w:r>
        <w:rPr>
          <w:lang w:val="bs-Latn-BA"/>
        </w:rPr>
        <w:t xml:space="preserve">Korespodencija će se odvijati putem </w:t>
      </w:r>
      <w:r w:rsidR="00E63162">
        <w:rPr>
          <w:lang w:val="bs-Latn-BA"/>
        </w:rPr>
        <w:t xml:space="preserve">e-maila. </w:t>
      </w:r>
    </w:p>
    <w:p w14:paraId="4C02B6BD" w14:textId="759F2B30" w:rsidR="00E63162" w:rsidRDefault="0064148A" w:rsidP="00403A6C">
      <w:pPr>
        <w:rPr>
          <w:rFonts w:eastAsia="Times New Roman"/>
          <w:lang w:eastAsia="en-GB"/>
        </w:rPr>
      </w:pPr>
      <w:r>
        <w:rPr>
          <w:rStyle w:val="jlqj4b"/>
          <w:lang w:val="hr-HR"/>
        </w:rPr>
        <w:t>Svi proizvedeni rezultati bit će dalje podložni odobrenju EUD Programme Manager's</w:t>
      </w:r>
      <w:r>
        <w:t>.</w:t>
      </w:r>
    </w:p>
    <w:p w14:paraId="5C08341D" w14:textId="77777777" w:rsidR="00B63B1B" w:rsidRPr="009029AD" w:rsidRDefault="00B63B1B" w:rsidP="009029AD">
      <w:pPr>
        <w:ind w:left="360"/>
        <w:rPr>
          <w:lang w:val="bs-Latn-BA"/>
        </w:rPr>
      </w:pPr>
    </w:p>
    <w:p w14:paraId="12C40655" w14:textId="05E9D0FF" w:rsidR="009029AD" w:rsidRPr="009E1126" w:rsidRDefault="005B09A5" w:rsidP="0032630B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VRIJEDNOST PONUDE I PLAĆANJE</w:t>
      </w:r>
    </w:p>
    <w:p w14:paraId="22FD8FCE" w14:textId="6DE17E63" w:rsidR="00D935E1" w:rsidRPr="00D935E1" w:rsidRDefault="00D935E1" w:rsidP="005B4A8C">
      <w:pPr>
        <w:jc w:val="both"/>
        <w:rPr>
          <w:lang w:val="bs-Latn-BA"/>
        </w:rPr>
      </w:pPr>
      <w:r w:rsidRPr="00D935E1">
        <w:rPr>
          <w:lang w:val="bs-Latn-BA"/>
        </w:rPr>
        <w:t xml:space="preserve">Maksimalan bruto iznos za ovaj angažman iznosi </w:t>
      </w:r>
      <w:r w:rsidR="005B09A5">
        <w:rPr>
          <w:lang w:val="bs-Latn-BA"/>
        </w:rPr>
        <w:t>1</w:t>
      </w:r>
      <w:r w:rsidRPr="00D935E1">
        <w:rPr>
          <w:lang w:val="bs-Latn-BA"/>
        </w:rPr>
        <w:t>.</w:t>
      </w:r>
      <w:r w:rsidR="005B09A5">
        <w:rPr>
          <w:lang w:val="bs-Latn-BA"/>
        </w:rPr>
        <w:t>5</w:t>
      </w:r>
      <w:r w:rsidRPr="00D935E1">
        <w:rPr>
          <w:lang w:val="bs-Latn-BA"/>
        </w:rPr>
        <w:t xml:space="preserve">00 Eura u KM protivvrijednosti. </w:t>
      </w:r>
    </w:p>
    <w:p w14:paraId="748292F2" w14:textId="77777777" w:rsidR="00D935E1" w:rsidRPr="00D935E1" w:rsidRDefault="00D935E1" w:rsidP="005B4A8C">
      <w:pPr>
        <w:jc w:val="both"/>
        <w:rPr>
          <w:lang w:val="bs-Latn-BA"/>
        </w:rPr>
      </w:pPr>
      <w:r w:rsidRPr="00D935E1">
        <w:rPr>
          <w:lang w:val="bs-Latn-BA"/>
        </w:rPr>
        <w:t>Troškovi prevoza, hrane i smještaja uključeni su u naknadu.</w:t>
      </w:r>
    </w:p>
    <w:p w14:paraId="504C4832" w14:textId="77777777" w:rsidR="00D935E1" w:rsidRPr="00D935E1" w:rsidRDefault="00D935E1" w:rsidP="005B4A8C">
      <w:pPr>
        <w:jc w:val="both"/>
        <w:rPr>
          <w:lang w:val="bs-Latn-BA"/>
        </w:rPr>
      </w:pPr>
      <w:r w:rsidRPr="00D935E1">
        <w:rPr>
          <w:lang w:val="bs-Latn-BA"/>
        </w:rPr>
        <w:t>Porezi i doprinosi u skladu sa zakonom će biti obračunati i uplaćeni od strane Ugovarača.</w:t>
      </w:r>
    </w:p>
    <w:p w14:paraId="197A90CA" w14:textId="41708233" w:rsidR="00D935E1" w:rsidRPr="00D935E1" w:rsidRDefault="00D935E1" w:rsidP="005B4A8C">
      <w:pPr>
        <w:jc w:val="both"/>
        <w:rPr>
          <w:rStyle w:val="jlqj4b"/>
          <w:lang w:val="hr-HR"/>
        </w:rPr>
      </w:pPr>
      <w:r w:rsidRPr="00D935E1">
        <w:rPr>
          <w:rStyle w:val="jlqj4b"/>
          <w:lang w:val="hr-HR"/>
        </w:rPr>
        <w:t>Isplata za rad po ovom pozivu će biti definisana Ugovorom</w:t>
      </w:r>
      <w:r w:rsidR="007B5153">
        <w:rPr>
          <w:rStyle w:val="jlqj4b"/>
          <w:lang w:val="hr-HR"/>
        </w:rPr>
        <w:t xml:space="preserve">, na način da će 30% vrijednosti ugovora biti uplaćeno avansno, a ostatak vrijednosti ugovora </w:t>
      </w:r>
      <w:r w:rsidRPr="00D935E1">
        <w:rPr>
          <w:rStyle w:val="jlqj4b"/>
          <w:lang w:val="hr-HR"/>
        </w:rPr>
        <w:t xml:space="preserve">izvršit će se po </w:t>
      </w:r>
      <w:r w:rsidR="007B5153">
        <w:rPr>
          <w:rStyle w:val="jlqj4b"/>
          <w:lang w:val="hr-HR"/>
        </w:rPr>
        <w:t>odobrenju konačn</w:t>
      </w:r>
      <w:r w:rsidR="00BC409D">
        <w:rPr>
          <w:rStyle w:val="jlqj4b"/>
          <w:lang w:val="hr-HR"/>
        </w:rPr>
        <w:t>e analize.</w:t>
      </w:r>
    </w:p>
    <w:p w14:paraId="4C7E927C" w14:textId="6654693E" w:rsidR="00A423FF" w:rsidRDefault="008D140E" w:rsidP="005B4A8C">
      <w:pPr>
        <w:jc w:val="both"/>
        <w:rPr>
          <w:lang w:val="bs-Latn-BA"/>
        </w:rPr>
      </w:pPr>
      <w:r>
        <w:rPr>
          <w:lang w:val="bs-Latn-BA"/>
        </w:rPr>
        <w:t xml:space="preserve">Aplikant snosi troškove nastale tokom pripreme i podnošenja </w:t>
      </w:r>
      <w:r w:rsidR="00626B27">
        <w:rPr>
          <w:lang w:val="bs-Latn-BA"/>
        </w:rPr>
        <w:t xml:space="preserve">prijave. </w:t>
      </w:r>
    </w:p>
    <w:p w14:paraId="586F3CB7" w14:textId="77777777" w:rsidR="00B25BF4" w:rsidRPr="00DF461B" w:rsidRDefault="00B25BF4" w:rsidP="00DF461B">
      <w:pPr>
        <w:rPr>
          <w:lang w:val="bs-Latn-BA"/>
        </w:rPr>
      </w:pPr>
    </w:p>
    <w:p w14:paraId="4FBE8379" w14:textId="43DEFDA6" w:rsidR="008C1E6D" w:rsidRPr="00A163FA" w:rsidRDefault="00347441" w:rsidP="008C1E6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VREMENSKI OKVIR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C1E6D" w14:paraId="263B7D9E" w14:textId="77777777" w:rsidTr="00676B1F">
        <w:tc>
          <w:tcPr>
            <w:tcW w:w="4744" w:type="dxa"/>
            <w:shd w:val="clear" w:color="auto" w:fill="FFF2CC" w:themeFill="accent4" w:themeFillTint="33"/>
          </w:tcPr>
          <w:p w14:paraId="5AC6A17B" w14:textId="641FA730" w:rsidR="008C1E6D" w:rsidRDefault="005B4A8C" w:rsidP="00F32AF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Opis</w:t>
            </w:r>
          </w:p>
        </w:tc>
        <w:tc>
          <w:tcPr>
            <w:tcW w:w="4744" w:type="dxa"/>
            <w:shd w:val="clear" w:color="auto" w:fill="FFF2CC" w:themeFill="accent4" w:themeFillTint="33"/>
          </w:tcPr>
          <w:p w14:paraId="112DD470" w14:textId="7DA3D1F8" w:rsidR="008C1E6D" w:rsidRDefault="008068AC" w:rsidP="00F32AF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Indikativni vremenski okvir</w:t>
            </w:r>
          </w:p>
        </w:tc>
      </w:tr>
      <w:tr w:rsidR="008C1E6D" w14:paraId="3BF2E587" w14:textId="77777777" w:rsidTr="00F32AF4">
        <w:tc>
          <w:tcPr>
            <w:tcW w:w="4744" w:type="dxa"/>
          </w:tcPr>
          <w:p w14:paraId="534EE153" w14:textId="0131083D" w:rsidR="008C1E6D" w:rsidRPr="0064148A" w:rsidRDefault="00AD0A42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 xml:space="preserve">Izrada prvog nacrta Analize </w:t>
            </w:r>
          </w:p>
        </w:tc>
        <w:tc>
          <w:tcPr>
            <w:tcW w:w="4744" w:type="dxa"/>
          </w:tcPr>
          <w:p w14:paraId="14271F92" w14:textId="3E9A9731" w:rsidR="008C1E6D" w:rsidRPr="0064148A" w:rsidRDefault="00347441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01.</w:t>
            </w:r>
            <w:r w:rsidR="00AD0A42" w:rsidRPr="0064148A">
              <w:rPr>
                <w:lang w:val="bs-Latn-BA"/>
              </w:rPr>
              <w:t>09</w:t>
            </w:r>
            <w:r w:rsidRPr="0064148A">
              <w:rPr>
                <w:lang w:val="bs-Latn-BA"/>
              </w:rPr>
              <w:t>.</w:t>
            </w:r>
            <w:r w:rsidR="00AD0A42" w:rsidRPr="0064148A">
              <w:rPr>
                <w:lang w:val="bs-Latn-BA"/>
              </w:rPr>
              <w:t xml:space="preserve"> </w:t>
            </w:r>
            <w:r w:rsidR="005B4A8C" w:rsidRPr="0064148A">
              <w:rPr>
                <w:lang w:val="bs-Latn-BA"/>
              </w:rPr>
              <w:t>–</w:t>
            </w:r>
            <w:r w:rsidR="00AD0A42" w:rsidRPr="0064148A">
              <w:rPr>
                <w:lang w:val="bs-Latn-BA"/>
              </w:rPr>
              <w:t xml:space="preserve"> </w:t>
            </w:r>
            <w:r w:rsidR="005B4A8C" w:rsidRPr="0064148A">
              <w:rPr>
                <w:lang w:val="bs-Latn-BA"/>
              </w:rPr>
              <w:t>30.09.</w:t>
            </w:r>
            <w:r w:rsidRPr="0064148A">
              <w:rPr>
                <w:lang w:val="bs-Latn-BA"/>
              </w:rPr>
              <w:t>2021.</w:t>
            </w:r>
          </w:p>
        </w:tc>
      </w:tr>
      <w:tr w:rsidR="00AD0A42" w14:paraId="514CF30A" w14:textId="77777777" w:rsidTr="00F32AF4">
        <w:tc>
          <w:tcPr>
            <w:tcW w:w="4744" w:type="dxa"/>
          </w:tcPr>
          <w:p w14:paraId="689319A1" w14:textId="3EA5FEE9" w:rsidR="00AD0A42" w:rsidRPr="0064148A" w:rsidRDefault="005B4A8C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Nacrt Analize dostavljen</w:t>
            </w:r>
          </w:p>
        </w:tc>
        <w:tc>
          <w:tcPr>
            <w:tcW w:w="4744" w:type="dxa"/>
          </w:tcPr>
          <w:p w14:paraId="6E4B140C" w14:textId="21C36B07" w:rsidR="00AD0A42" w:rsidRPr="0064148A" w:rsidRDefault="005B4A8C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01.10.2021.</w:t>
            </w:r>
          </w:p>
        </w:tc>
      </w:tr>
      <w:tr w:rsidR="008C1E6D" w14:paraId="74D52718" w14:textId="77777777" w:rsidTr="00F32AF4">
        <w:tc>
          <w:tcPr>
            <w:tcW w:w="4744" w:type="dxa"/>
          </w:tcPr>
          <w:p w14:paraId="705C3C70" w14:textId="6F41FBA2" w:rsidR="008C1E6D" w:rsidRPr="0064148A" w:rsidRDefault="00347441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 xml:space="preserve">Komentari na </w:t>
            </w:r>
            <w:r w:rsidR="00E06E81" w:rsidRPr="0064148A">
              <w:rPr>
                <w:lang w:val="bs-Latn-BA"/>
              </w:rPr>
              <w:t>Nacrt Analize</w:t>
            </w:r>
            <w:r w:rsidRPr="0064148A">
              <w:rPr>
                <w:lang w:val="bs-Latn-BA"/>
              </w:rPr>
              <w:t xml:space="preserve"> od strane Ugovarača</w:t>
            </w:r>
          </w:p>
        </w:tc>
        <w:tc>
          <w:tcPr>
            <w:tcW w:w="4744" w:type="dxa"/>
          </w:tcPr>
          <w:p w14:paraId="1D879112" w14:textId="79EBD3A2" w:rsidR="008C1E6D" w:rsidRPr="0064148A" w:rsidRDefault="00347441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05.10.2021.</w:t>
            </w:r>
          </w:p>
        </w:tc>
      </w:tr>
      <w:tr w:rsidR="00E06E81" w14:paraId="65A0D36F" w14:textId="77777777" w:rsidTr="00F32AF4">
        <w:tc>
          <w:tcPr>
            <w:tcW w:w="4744" w:type="dxa"/>
          </w:tcPr>
          <w:p w14:paraId="30F38ED9" w14:textId="195BB913" w:rsidR="00E06E81" w:rsidRPr="0064148A" w:rsidRDefault="00676B1F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Prezentacija Analize kroz fokus grupe/konsultacije sa ključnim dionicima (ekspert+organizator</w:t>
            </w:r>
            <w:r w:rsidR="005B4A8C" w:rsidRPr="0064148A">
              <w:rPr>
                <w:lang w:val="bs-Latn-BA"/>
              </w:rPr>
              <w:t>i)</w:t>
            </w:r>
          </w:p>
        </w:tc>
        <w:tc>
          <w:tcPr>
            <w:tcW w:w="4744" w:type="dxa"/>
          </w:tcPr>
          <w:p w14:paraId="0ABBE730" w14:textId="55B82BFA" w:rsidR="00E06E81" w:rsidRPr="0064148A" w:rsidRDefault="00AD0A42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06.10.-31.10.2021.</w:t>
            </w:r>
          </w:p>
        </w:tc>
      </w:tr>
      <w:tr w:rsidR="008C1E6D" w14:paraId="656770C2" w14:textId="77777777" w:rsidTr="00F32AF4">
        <w:tc>
          <w:tcPr>
            <w:tcW w:w="4744" w:type="dxa"/>
          </w:tcPr>
          <w:p w14:paraId="3049AF78" w14:textId="5D9C661A" w:rsidR="008C1E6D" w:rsidRPr="0064148A" w:rsidRDefault="00347441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Finalna Analiza dostavljena</w:t>
            </w:r>
          </w:p>
        </w:tc>
        <w:tc>
          <w:tcPr>
            <w:tcW w:w="4744" w:type="dxa"/>
          </w:tcPr>
          <w:p w14:paraId="15DD49DD" w14:textId="15D16596" w:rsidR="008C1E6D" w:rsidRPr="0064148A" w:rsidRDefault="00AD0A42" w:rsidP="00F32AF4">
            <w:pPr>
              <w:rPr>
                <w:lang w:val="bs-Latn-BA"/>
              </w:rPr>
            </w:pPr>
            <w:r w:rsidRPr="0064148A">
              <w:rPr>
                <w:lang w:val="bs-Latn-BA"/>
              </w:rPr>
              <w:t>05</w:t>
            </w:r>
            <w:r w:rsidR="008C1E6D" w:rsidRPr="0064148A">
              <w:rPr>
                <w:lang w:val="bs-Latn-BA"/>
              </w:rPr>
              <w:t>.</w:t>
            </w:r>
            <w:r w:rsidR="00347441" w:rsidRPr="0064148A">
              <w:rPr>
                <w:lang w:val="bs-Latn-BA"/>
              </w:rPr>
              <w:t>1</w:t>
            </w:r>
            <w:r w:rsidRPr="0064148A">
              <w:rPr>
                <w:lang w:val="bs-Latn-BA"/>
              </w:rPr>
              <w:t>1</w:t>
            </w:r>
            <w:r w:rsidR="008C1E6D" w:rsidRPr="0064148A">
              <w:rPr>
                <w:lang w:val="bs-Latn-BA"/>
              </w:rPr>
              <w:t>.2021.</w:t>
            </w:r>
          </w:p>
        </w:tc>
      </w:tr>
    </w:tbl>
    <w:p w14:paraId="7812A34E" w14:textId="77777777" w:rsidR="008C1E6D" w:rsidRDefault="008C1E6D" w:rsidP="0032630B">
      <w:pPr>
        <w:jc w:val="both"/>
        <w:rPr>
          <w:rStyle w:val="jlqj4b"/>
          <w:lang w:val="hr-HR"/>
        </w:rPr>
      </w:pPr>
    </w:p>
    <w:p w14:paraId="2428C7CE" w14:textId="1AD4BFEB" w:rsidR="00E07AC5" w:rsidRPr="009E1126" w:rsidRDefault="005B09A5" w:rsidP="008C1E6D">
      <w:pPr>
        <w:pStyle w:val="ListParagraph"/>
        <w:numPr>
          <w:ilvl w:val="0"/>
          <w:numId w:val="1"/>
        </w:numPr>
        <w:rPr>
          <w:b/>
          <w:bCs/>
          <w:lang w:val="bs-Latn-BA"/>
        </w:rPr>
      </w:pPr>
      <w:r>
        <w:rPr>
          <w:b/>
          <w:bCs/>
          <w:lang w:val="bs-Latn-BA"/>
        </w:rPr>
        <w:t>KVALIFIKACIJE EKSPERTA</w:t>
      </w:r>
    </w:p>
    <w:p w14:paraId="77CB7126" w14:textId="28E8A767" w:rsidR="008F341F" w:rsidRPr="00F23AFF" w:rsidRDefault="005B09A5" w:rsidP="00CF346C">
      <w:pPr>
        <w:rPr>
          <w:b/>
          <w:bCs/>
          <w:lang w:val="bs-Latn-BA"/>
        </w:rPr>
      </w:pPr>
      <w:r>
        <w:rPr>
          <w:b/>
          <w:bCs/>
          <w:lang w:val="bs-Latn-BA"/>
        </w:rPr>
        <w:t>Kvalifikacije i vještine</w:t>
      </w:r>
      <w:r w:rsidR="008F341F" w:rsidRPr="00F23AFF">
        <w:rPr>
          <w:b/>
          <w:bCs/>
          <w:lang w:val="bs-Latn-BA"/>
        </w:rPr>
        <w:t>:</w:t>
      </w:r>
    </w:p>
    <w:p w14:paraId="0CE035B1" w14:textId="77777777" w:rsidR="006473A0" w:rsidRDefault="006473A0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Formalno univerzitetsko obrazovanje u oblasti društvenih nauka</w:t>
      </w:r>
    </w:p>
    <w:p w14:paraId="740350E5" w14:textId="06E9830C" w:rsidR="00F47BA5" w:rsidRPr="00F23AFF" w:rsidRDefault="005B09A5" w:rsidP="00CF346C">
      <w:pPr>
        <w:rPr>
          <w:b/>
          <w:bCs/>
          <w:lang w:val="bs-Latn-BA"/>
        </w:rPr>
      </w:pPr>
      <w:r>
        <w:rPr>
          <w:b/>
          <w:bCs/>
          <w:lang w:val="bs-Latn-BA"/>
        </w:rPr>
        <w:t xml:space="preserve">Opšte </w:t>
      </w:r>
      <w:r w:rsidR="00FF433B">
        <w:rPr>
          <w:b/>
          <w:bCs/>
          <w:lang w:val="bs-Latn-BA"/>
        </w:rPr>
        <w:t xml:space="preserve">i posebno </w:t>
      </w:r>
      <w:r>
        <w:rPr>
          <w:b/>
          <w:bCs/>
          <w:lang w:val="bs-Latn-BA"/>
        </w:rPr>
        <w:t>profesionalno iskustvo</w:t>
      </w:r>
      <w:r w:rsidR="00F47BA5" w:rsidRPr="00F23AFF">
        <w:rPr>
          <w:b/>
          <w:bCs/>
          <w:lang w:val="bs-Latn-BA"/>
        </w:rPr>
        <w:t>:</w:t>
      </w:r>
    </w:p>
    <w:p w14:paraId="3573CA6E" w14:textId="161425D1" w:rsidR="0064148A" w:rsidRPr="00CE62F3" w:rsidRDefault="00303D47" w:rsidP="00CE62F3">
      <w:pPr>
        <w:pStyle w:val="ListParagraph"/>
        <w:numPr>
          <w:ilvl w:val="0"/>
          <w:numId w:val="5"/>
        </w:numPr>
        <w:rPr>
          <w:rStyle w:val="jlqj4b"/>
          <w:lang w:val="bs-Latn-BA"/>
        </w:rPr>
      </w:pPr>
      <w:r w:rsidRPr="00CE62F3">
        <w:rPr>
          <w:rStyle w:val="jlqj4b"/>
          <w:lang w:val="hr-HR"/>
        </w:rPr>
        <w:t xml:space="preserve">Najmanje 10 godina opšteg profesionalnog iskustva </w:t>
      </w:r>
    </w:p>
    <w:p w14:paraId="7842B1A2" w14:textId="2CDC2F6D" w:rsidR="0064148A" w:rsidRPr="0064148A" w:rsidRDefault="003D7D60" w:rsidP="0064148A">
      <w:pPr>
        <w:pStyle w:val="ListParagraph"/>
        <w:numPr>
          <w:ilvl w:val="0"/>
          <w:numId w:val="5"/>
        </w:numPr>
        <w:rPr>
          <w:lang w:val="bs-Latn-BA"/>
        </w:rPr>
      </w:pPr>
      <w:r w:rsidRPr="0064148A">
        <w:rPr>
          <w:lang w:val="bs-Latn-BA"/>
        </w:rPr>
        <w:t>Poznavanje međunarodnih standarda o ljudskim pravima sa fokusom na ženska ljudska prava</w:t>
      </w:r>
    </w:p>
    <w:p w14:paraId="79FCB2CB" w14:textId="636B77B4" w:rsidR="00B63B1B" w:rsidRPr="0064148A" w:rsidRDefault="0064148A" w:rsidP="0064148A">
      <w:pPr>
        <w:pStyle w:val="ListParagraph"/>
        <w:numPr>
          <w:ilvl w:val="0"/>
          <w:numId w:val="2"/>
        </w:numPr>
        <w:ind w:left="360"/>
        <w:jc w:val="both"/>
      </w:pPr>
      <w:proofErr w:type="spellStart"/>
      <w:r w:rsidRPr="0064148A">
        <w:t>Dobre</w:t>
      </w:r>
      <w:proofErr w:type="spellEnd"/>
      <w:r w:rsidRPr="0064148A">
        <w:t xml:space="preserve"> </w:t>
      </w:r>
      <w:proofErr w:type="spellStart"/>
      <w:r w:rsidRPr="0064148A">
        <w:t>sposobnosti</w:t>
      </w:r>
      <w:proofErr w:type="spellEnd"/>
      <w:r w:rsidRPr="0064148A">
        <w:t xml:space="preserve"> </w:t>
      </w:r>
      <w:proofErr w:type="spellStart"/>
      <w:r w:rsidRPr="0064148A">
        <w:t>procjene</w:t>
      </w:r>
      <w:proofErr w:type="spellEnd"/>
      <w:r w:rsidRPr="0064148A">
        <w:t>/</w:t>
      </w:r>
      <w:proofErr w:type="spellStart"/>
      <w:r w:rsidRPr="0064148A">
        <w:t>izvještavanja</w:t>
      </w:r>
      <w:proofErr w:type="spellEnd"/>
      <w:r w:rsidRPr="0064148A">
        <w:t>/</w:t>
      </w:r>
      <w:proofErr w:type="spellStart"/>
      <w:r w:rsidRPr="0064148A">
        <w:t>prezentacije</w:t>
      </w:r>
      <w:proofErr w:type="spellEnd"/>
    </w:p>
    <w:p w14:paraId="028EB3E1" w14:textId="72EBF3A6" w:rsidR="0050240A" w:rsidRDefault="0050240A" w:rsidP="0050240A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Izvrsno znanje BHS jezika</w:t>
      </w:r>
    </w:p>
    <w:p w14:paraId="3A5B5689" w14:textId="079FC07A" w:rsidR="00663CCD" w:rsidRDefault="00663CCD" w:rsidP="00CF346C">
      <w:pPr>
        <w:pStyle w:val="ListParagraph"/>
        <w:ind w:left="360"/>
        <w:rPr>
          <w:lang w:val="bs-Latn-BA"/>
        </w:rPr>
      </w:pPr>
    </w:p>
    <w:p w14:paraId="2FFC2A4C" w14:textId="28718E9B" w:rsidR="00D935E1" w:rsidRPr="00FF433B" w:rsidRDefault="006473A0" w:rsidP="00D935E1">
      <w:pPr>
        <w:jc w:val="both"/>
        <w:rPr>
          <w:rStyle w:val="jlqj4b"/>
          <w:lang w:val="bs-Latn-BA"/>
        </w:rPr>
      </w:pPr>
      <w:r>
        <w:rPr>
          <w:rStyle w:val="jlqj4b"/>
          <w:lang w:val="hr-HR"/>
        </w:rPr>
        <w:t>Ponude će se ocjenjivati uzimajući u obzir opšte i posebne kriterije iskustva</w:t>
      </w:r>
      <w:r w:rsidR="00CF346C">
        <w:rPr>
          <w:rStyle w:val="jlqj4b"/>
          <w:lang w:val="hr-HR"/>
        </w:rPr>
        <w:t xml:space="preserve"> i</w:t>
      </w:r>
      <w:r>
        <w:rPr>
          <w:rStyle w:val="jlqj4b"/>
          <w:lang w:val="hr-HR"/>
        </w:rPr>
        <w:t xml:space="preserve"> prethodne referen</w:t>
      </w:r>
      <w:r w:rsidR="00CF346C">
        <w:rPr>
          <w:rStyle w:val="jlqj4b"/>
          <w:lang w:val="hr-HR"/>
        </w:rPr>
        <w:t>s</w:t>
      </w:r>
      <w:r>
        <w:rPr>
          <w:rStyle w:val="jlqj4b"/>
          <w:lang w:val="hr-HR"/>
        </w:rPr>
        <w:t>e</w:t>
      </w:r>
      <w:r w:rsidR="00CF346C">
        <w:rPr>
          <w:rStyle w:val="jlqj4b"/>
          <w:lang w:val="hr-HR"/>
        </w:rPr>
        <w:t>.</w:t>
      </w:r>
    </w:p>
    <w:p w14:paraId="77EF7D46" w14:textId="68C97B83" w:rsidR="00D935E1" w:rsidRDefault="00687C66" w:rsidP="00D935E1">
      <w:pPr>
        <w:jc w:val="both"/>
        <w:rPr>
          <w:rStyle w:val="jlqj4b"/>
          <w:lang w:val="hr-HR"/>
        </w:rPr>
      </w:pPr>
      <w:r>
        <w:rPr>
          <w:rStyle w:val="jlqj4b"/>
          <w:lang w:val="hr-HR"/>
        </w:rPr>
        <w:t>Ekspert/ekspertkinja</w:t>
      </w:r>
      <w:r w:rsidR="00D935E1">
        <w:rPr>
          <w:rStyle w:val="jlqj4b"/>
          <w:lang w:val="hr-HR"/>
        </w:rPr>
        <w:t xml:space="preserve"> će početi sa radom odmah nakon potpisivanja ugovora sa </w:t>
      </w:r>
      <w:r w:rsidR="005A4D8F">
        <w:rPr>
          <w:rStyle w:val="jlqj4b"/>
          <w:lang w:val="hr-HR"/>
        </w:rPr>
        <w:t xml:space="preserve">Ugovaračem </w:t>
      </w:r>
      <w:r w:rsidR="00D935E1">
        <w:rPr>
          <w:rStyle w:val="jlqj4b"/>
          <w:lang w:val="hr-HR"/>
        </w:rPr>
        <w:t xml:space="preserve">usluge. Procjena ugovarača usluga je da se posao može uraditi za </w:t>
      </w:r>
      <w:r w:rsidR="005A4D8F">
        <w:rPr>
          <w:rStyle w:val="jlqj4b"/>
          <w:lang w:val="hr-HR"/>
        </w:rPr>
        <w:t xml:space="preserve">65 </w:t>
      </w:r>
      <w:r w:rsidR="00D935E1">
        <w:rPr>
          <w:rStyle w:val="jlqj4b"/>
          <w:lang w:val="hr-HR"/>
        </w:rPr>
        <w:t>radnih dana.</w:t>
      </w:r>
    </w:p>
    <w:p w14:paraId="6BA6DAC6" w14:textId="1584E3ED" w:rsidR="009E1126" w:rsidRDefault="009E1126" w:rsidP="0032630B">
      <w:pPr>
        <w:rPr>
          <w:lang w:val="bs-Latn-BA"/>
        </w:rPr>
      </w:pPr>
    </w:p>
    <w:p w14:paraId="0F35DC91" w14:textId="205B5595" w:rsidR="00403A6C" w:rsidRDefault="00403A6C" w:rsidP="00872DC8">
      <w:pPr>
        <w:pStyle w:val="Default"/>
        <w:jc w:val="both"/>
        <w:rPr>
          <w:color w:val="auto"/>
          <w:sz w:val="22"/>
          <w:szCs w:val="22"/>
        </w:rPr>
      </w:pPr>
    </w:p>
    <w:p w14:paraId="1585549B" w14:textId="77777777" w:rsidR="005A4D8F" w:rsidRDefault="005A4D8F" w:rsidP="00872DC8">
      <w:pPr>
        <w:pStyle w:val="Default"/>
        <w:jc w:val="both"/>
        <w:rPr>
          <w:rStyle w:val="jlqj4b"/>
          <w:b/>
          <w:bCs/>
          <w:lang w:val="hr-HR"/>
        </w:rPr>
      </w:pPr>
    </w:p>
    <w:p w14:paraId="6B997CE0" w14:textId="14943A18" w:rsidR="00403A6C" w:rsidRPr="00814210" w:rsidRDefault="00403A6C" w:rsidP="00872DC8">
      <w:pPr>
        <w:pStyle w:val="Default"/>
        <w:jc w:val="both"/>
        <w:rPr>
          <w:rStyle w:val="jlqj4b"/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814210">
        <w:rPr>
          <w:rStyle w:val="jlqj4b"/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Speijalni zahtjevi </w:t>
      </w:r>
    </w:p>
    <w:p w14:paraId="6AEF03BA" w14:textId="35C0846C" w:rsidR="00403A6C" w:rsidRPr="00814210" w:rsidRDefault="00403A6C" w:rsidP="00872DC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 xml:space="preserve">Svi materijali moraju slijediti najnovije zahtjeve komunikacije i vidljivosti za vanjsko djelovanje EU-a općenito i upotrebu znaka EU-a u kontekstu programa EU-a 2021-2027, posebno </w:t>
      </w:r>
      <w:hyperlink r:id="rId8" w:history="1">
        <w:r w:rsidR="005A4D8F" w:rsidRPr="00814210">
          <w:rPr>
            <w:rStyle w:val="Hyperlink"/>
            <w:rFonts w:asciiTheme="minorHAnsi" w:hAnsiTheme="minorHAnsi" w:cstheme="minorHAnsi"/>
            <w:sz w:val="22"/>
            <w:szCs w:val="22"/>
          </w:rPr>
          <w:t>https://ec.europa.eu/info/files/use-eu-emblem-context-eu-programmes-2021-2027_en</w:t>
        </w:r>
      </w:hyperlink>
      <w:r w:rsidR="005A4D8F"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čime se omogućuje odgovarajuća vidljivost E</w:t>
      </w:r>
      <w:r w:rsid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v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ropske unije u sv</w:t>
      </w:r>
      <w:r w:rsidR="005A4D8F"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i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m komunikacijsk</w:t>
      </w:r>
      <w:r w:rsidR="005A4D8F"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i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m materijal</w:t>
      </w:r>
      <w:r w:rsidR="005A4D8F"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ima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 xml:space="preserve"> proizveden</w:t>
      </w:r>
      <w:r w:rsidR="005A4D8F"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i</w:t>
      </w:r>
      <w:r w:rsidRPr="00814210">
        <w:rPr>
          <w:rStyle w:val="jlqj4b"/>
          <w:rFonts w:asciiTheme="minorHAnsi" w:hAnsiTheme="minorHAnsi" w:cstheme="minorHAnsi"/>
          <w:sz w:val="22"/>
          <w:szCs w:val="22"/>
          <w:lang w:val="hr-HR"/>
        </w:rPr>
        <w:t>m u okviru ovog ugovora.</w:t>
      </w:r>
    </w:p>
    <w:p w14:paraId="2628BA6A" w14:textId="77777777" w:rsidR="00872DC8" w:rsidRDefault="00872DC8" w:rsidP="0032630B">
      <w:pPr>
        <w:rPr>
          <w:lang w:val="bs-Latn-BA"/>
        </w:rPr>
      </w:pPr>
    </w:p>
    <w:p w14:paraId="2EE44BCF" w14:textId="20873FB7" w:rsidR="00D935E1" w:rsidRPr="007F7C60" w:rsidRDefault="00892042" w:rsidP="00D935E1">
      <w:pPr>
        <w:pStyle w:val="ListParagraph"/>
        <w:numPr>
          <w:ilvl w:val="0"/>
          <w:numId w:val="1"/>
        </w:numPr>
        <w:rPr>
          <w:rStyle w:val="jlqj4b"/>
          <w:b/>
          <w:bCs/>
          <w:lang w:val="bs-Latn-BA"/>
        </w:rPr>
      </w:pPr>
      <w:r w:rsidRPr="009E1126">
        <w:rPr>
          <w:b/>
          <w:bCs/>
          <w:lang w:val="bs-Latn-BA"/>
        </w:rPr>
        <w:t>METOD</w:t>
      </w:r>
      <w:r w:rsidR="005B09A5">
        <w:rPr>
          <w:b/>
          <w:bCs/>
          <w:lang w:val="bs-Latn-BA"/>
        </w:rPr>
        <w:t>A PODNOŠENJA</w:t>
      </w:r>
    </w:p>
    <w:p w14:paraId="67E5E8E0" w14:textId="177CAA7F" w:rsidR="002F4BE5" w:rsidRDefault="00303D47" w:rsidP="00CF346C">
      <w:pPr>
        <w:rPr>
          <w:lang w:val="bs-Latn-BA"/>
        </w:rPr>
      </w:pPr>
      <w:r>
        <w:rPr>
          <w:rStyle w:val="jlqj4b"/>
          <w:lang w:val="hr-HR"/>
        </w:rPr>
        <w:t>Svi zainteresirani prijavitelji na BHS jeziku</w:t>
      </w:r>
      <w:r w:rsidR="00B3154E">
        <w:rPr>
          <w:rStyle w:val="jlqj4b"/>
          <w:lang w:val="hr-HR"/>
        </w:rPr>
        <w:t xml:space="preserve"> dostavljaju</w:t>
      </w:r>
      <w:r>
        <w:rPr>
          <w:rStyle w:val="jlqj4b"/>
          <w:lang w:val="hr-HR"/>
        </w:rPr>
        <w:t>:</w:t>
      </w:r>
    </w:p>
    <w:p w14:paraId="0EBD643B" w14:textId="0DAB68ED" w:rsidR="00F46068" w:rsidRDefault="00F46068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CV sa detaljnim informacijama o relevantnom iskustvu sa referencama, kao i popis prethodno realizovanih poslova</w:t>
      </w:r>
    </w:p>
    <w:p w14:paraId="69810B9D" w14:textId="52467706" w:rsidR="00F46068" w:rsidRPr="00F46068" w:rsidRDefault="00347441" w:rsidP="00CF346C">
      <w:pPr>
        <w:pStyle w:val="ListParagraph"/>
        <w:numPr>
          <w:ilvl w:val="0"/>
          <w:numId w:val="2"/>
        </w:numPr>
        <w:ind w:left="360"/>
        <w:rPr>
          <w:lang w:val="bs-Latn-BA"/>
        </w:rPr>
      </w:pPr>
      <w:r>
        <w:rPr>
          <w:lang w:val="bs-Latn-BA"/>
        </w:rPr>
        <w:t>Okvirni prijedlog poglavlja i t</w:t>
      </w:r>
      <w:r w:rsidR="007B5153">
        <w:rPr>
          <w:lang w:val="bs-Latn-BA"/>
        </w:rPr>
        <w:t>roškovnik.</w:t>
      </w:r>
      <w:r w:rsidR="00B3154E">
        <w:rPr>
          <w:lang w:val="bs-Latn-BA"/>
        </w:rPr>
        <w:t xml:space="preserve"> </w:t>
      </w:r>
    </w:p>
    <w:p w14:paraId="39B71394" w14:textId="3FDB6D45" w:rsidR="007F7C60" w:rsidRPr="007F7C60" w:rsidRDefault="00DF65D1" w:rsidP="00F46068">
      <w:pPr>
        <w:rPr>
          <w:lang w:val="bs-Latn-BA"/>
        </w:rPr>
      </w:pPr>
      <w:r>
        <w:rPr>
          <w:lang w:val="bs-Latn-BA"/>
        </w:rPr>
        <w:t xml:space="preserve">   </w:t>
      </w:r>
      <w:r w:rsidR="005A4D8F">
        <w:rPr>
          <w:lang w:val="bs-Latn-BA"/>
        </w:rPr>
        <w:t xml:space="preserve"> </w:t>
      </w:r>
    </w:p>
    <w:p w14:paraId="453C99BA" w14:textId="591BDF59" w:rsidR="0050240A" w:rsidRPr="00814210" w:rsidRDefault="00F46068" w:rsidP="00F46068">
      <w:pPr>
        <w:rPr>
          <w:b/>
          <w:bCs/>
          <w:lang w:val="sr-Latn-RS"/>
        </w:rPr>
      </w:pPr>
      <w:r w:rsidRPr="00F46068">
        <w:rPr>
          <w:lang w:val="sr-Latn-RS"/>
        </w:rPr>
        <w:t>Ponud</w:t>
      </w:r>
      <w:r w:rsidR="00CF346C">
        <w:rPr>
          <w:lang w:val="sr-Latn-RS"/>
        </w:rPr>
        <w:t xml:space="preserve">a obavezno sadrži </w:t>
      </w:r>
      <w:r w:rsidRPr="00F46068">
        <w:rPr>
          <w:lang w:val="sr-Latn-RS"/>
        </w:rPr>
        <w:t xml:space="preserve">Referentni broj: </w:t>
      </w:r>
      <w:r w:rsidR="008068AC" w:rsidRPr="008068AC">
        <w:rPr>
          <w:rFonts w:asciiTheme="minorHAnsi" w:eastAsia="Times New Roman" w:hAnsiTheme="minorHAnsi" w:cstheme="minorHAnsi"/>
          <w:b/>
          <w:bCs/>
          <w:lang w:eastAsia="sr-Latn-RS"/>
        </w:rPr>
        <w:t>01-68/21-EU</w:t>
      </w:r>
      <w:r w:rsidRPr="00F46068">
        <w:rPr>
          <w:lang w:val="sr-Latn-RS"/>
        </w:rPr>
        <w:t xml:space="preserve"> i </w:t>
      </w:r>
      <w:r w:rsidR="00CF346C">
        <w:rPr>
          <w:lang w:val="sr-Latn-RS"/>
        </w:rPr>
        <w:t>šalje se</w:t>
      </w:r>
      <w:r w:rsidRPr="00F46068">
        <w:rPr>
          <w:lang w:val="sr-Latn-RS"/>
        </w:rPr>
        <w:t xml:space="preserve"> na sljedeću e-adresu: </w:t>
      </w:r>
      <w:r w:rsidRPr="00611D60">
        <w:rPr>
          <w:color w:val="0066FF"/>
          <w:lang w:val="sr-Latn-RS"/>
        </w:rPr>
        <w:t xml:space="preserve">buducnostmd@yahoo.com </w:t>
      </w:r>
      <w:r w:rsidRPr="00F46068">
        <w:rPr>
          <w:lang w:val="sr-Latn-RS"/>
        </w:rPr>
        <w:t xml:space="preserve">najkasnije </w:t>
      </w:r>
      <w:r w:rsidR="008068AC" w:rsidRPr="00814210">
        <w:rPr>
          <w:b/>
          <w:bCs/>
          <w:lang w:val="sr-Latn-RS"/>
        </w:rPr>
        <w:t>25</w:t>
      </w:r>
      <w:r w:rsidR="007B5153" w:rsidRPr="00814210">
        <w:rPr>
          <w:b/>
          <w:bCs/>
          <w:lang w:val="sr-Latn-RS"/>
        </w:rPr>
        <w:t>.0</w:t>
      </w:r>
      <w:r w:rsidR="008068AC" w:rsidRPr="00814210">
        <w:rPr>
          <w:b/>
          <w:bCs/>
          <w:lang w:val="sr-Latn-RS"/>
        </w:rPr>
        <w:t>8</w:t>
      </w:r>
      <w:r w:rsidR="007B5153" w:rsidRPr="00814210">
        <w:rPr>
          <w:b/>
          <w:bCs/>
          <w:lang w:val="sr-Latn-RS"/>
        </w:rPr>
        <w:t>.2021. godine do kraja dana</w:t>
      </w:r>
      <w:r w:rsidRPr="00F46068">
        <w:rPr>
          <w:lang w:val="sr-Latn-RS"/>
        </w:rPr>
        <w:t xml:space="preserve"> s naznakom predmeta: </w:t>
      </w:r>
      <w:r w:rsidR="008068AC" w:rsidRPr="00814210">
        <w:rPr>
          <w:b/>
          <w:bCs/>
          <w:lang w:val="sr-Latn-RS"/>
        </w:rPr>
        <w:t xml:space="preserve">Prijava za </w:t>
      </w:r>
      <w:r w:rsidR="008068AC" w:rsidRPr="00814210">
        <w:rPr>
          <w:rFonts w:asciiTheme="minorHAnsi" w:hAnsiTheme="minorHAnsi" w:cstheme="minorHAnsi"/>
          <w:b/>
          <w:bCs/>
          <w:lang w:val="bs-Latn-BA"/>
        </w:rPr>
        <w:t xml:space="preserve">izradu </w:t>
      </w:r>
      <w:r w:rsidR="008068AC" w:rsidRPr="00814210">
        <w:rPr>
          <w:b/>
          <w:bCs/>
          <w:lang w:val="bs-Latn-BA"/>
        </w:rPr>
        <w:t xml:space="preserve">kvalitativne </w:t>
      </w:r>
      <w:r w:rsidR="005A4D8F" w:rsidRPr="00814210">
        <w:rPr>
          <w:b/>
          <w:bCs/>
          <w:lang w:val="bs-Latn-BA"/>
        </w:rPr>
        <w:t>A</w:t>
      </w:r>
      <w:r w:rsidR="008068AC" w:rsidRPr="00814210">
        <w:rPr>
          <w:b/>
          <w:bCs/>
          <w:lang w:val="bs-Latn-BA"/>
        </w:rPr>
        <w:t>nalize relevantnog zakonodavstva u oba entiteta o sprečavanju i zaštiti od rodnozasnovanog nasilja</w:t>
      </w:r>
    </w:p>
    <w:p w14:paraId="53EC3F14" w14:textId="37975FA2" w:rsidR="0071424A" w:rsidRDefault="00F46068" w:rsidP="00F46068">
      <w:pPr>
        <w:rPr>
          <w:lang w:val="sr-Latn-RS"/>
        </w:rPr>
      </w:pPr>
      <w:r w:rsidRPr="00F46068">
        <w:rPr>
          <w:lang w:val="sr-Latn-RS"/>
        </w:rPr>
        <w:t>Prijav</w:t>
      </w:r>
      <w:r w:rsidR="00CE62F3">
        <w:rPr>
          <w:lang w:val="sr-Latn-RS"/>
        </w:rPr>
        <w:t>e</w:t>
      </w:r>
      <w:r w:rsidRPr="00F46068">
        <w:rPr>
          <w:lang w:val="sr-Latn-RS"/>
        </w:rPr>
        <w:t xml:space="preserve"> zaprimljen</w:t>
      </w:r>
      <w:r w:rsidR="00CE62F3">
        <w:rPr>
          <w:lang w:val="sr-Latn-RS"/>
        </w:rPr>
        <w:t>e</w:t>
      </w:r>
      <w:r w:rsidRPr="00F46068">
        <w:rPr>
          <w:lang w:val="sr-Latn-RS"/>
        </w:rPr>
        <w:t xml:space="preserve"> nakon isteka roka za podnošenje ponuda neće se razmatrati.</w:t>
      </w:r>
    </w:p>
    <w:p w14:paraId="0BD9E870" w14:textId="66A6B19B" w:rsidR="00CE62F3" w:rsidRDefault="00CE62F3" w:rsidP="00CE62F3">
      <w:pPr>
        <w:tabs>
          <w:tab w:val="left" w:pos="3084"/>
        </w:tabs>
        <w:rPr>
          <w:lang w:val="bs-Latn-BA"/>
        </w:rPr>
      </w:pPr>
    </w:p>
    <w:p w14:paraId="05080758" w14:textId="65D23006" w:rsidR="007F7C60" w:rsidRPr="007F7C60" w:rsidRDefault="007F7C60" w:rsidP="007F7C60">
      <w:pPr>
        <w:tabs>
          <w:tab w:val="left" w:pos="1788"/>
        </w:tabs>
        <w:rPr>
          <w:rFonts w:ascii="Times New Roman" w:eastAsia="Times New Roman" w:hAnsi="Times New Roman"/>
          <w:sz w:val="24"/>
          <w:szCs w:val="24"/>
          <w:lang w:eastAsia="sr-Latn-RS"/>
        </w:rPr>
      </w:pPr>
    </w:p>
    <w:sectPr w:rsidR="007F7C60" w:rsidRPr="007F7C60" w:rsidSect="00E460D5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134" w:bottom="1417" w:left="127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3F1C" w14:textId="77777777" w:rsidR="00BA1606" w:rsidRDefault="00BA1606">
      <w:pPr>
        <w:spacing w:line="240" w:lineRule="auto"/>
      </w:pPr>
      <w:r>
        <w:separator/>
      </w:r>
    </w:p>
  </w:endnote>
  <w:endnote w:type="continuationSeparator" w:id="0">
    <w:p w14:paraId="7E5EC5DB" w14:textId="77777777" w:rsidR="00BA1606" w:rsidRDefault="00BA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2506" w14:textId="2E1683F4" w:rsidR="0090476D" w:rsidRPr="00D17C78" w:rsidRDefault="0090476D">
    <w:pPr>
      <w:pStyle w:val="NoSpacing"/>
      <w:jc w:val="center"/>
      <w:rPr>
        <w:sz w:val="20"/>
        <w:szCs w:val="20"/>
        <w:lang w:val="hr-HR"/>
      </w:rPr>
    </w:pPr>
    <w:r w:rsidRPr="00D17C78">
      <w:rPr>
        <w:sz w:val="20"/>
        <w:szCs w:val="20"/>
        <w:lang w:val="hr-HR"/>
      </w:rPr>
      <w:t>PROJECT: Economic and social opportunities towards independence of women, victims of domestic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BB27" w14:textId="77777777" w:rsidR="00BA1606" w:rsidRDefault="00BA1606">
      <w:pPr>
        <w:spacing w:line="240" w:lineRule="auto"/>
      </w:pPr>
      <w:r>
        <w:separator/>
      </w:r>
    </w:p>
  </w:footnote>
  <w:footnote w:type="continuationSeparator" w:id="0">
    <w:p w14:paraId="153EF99B" w14:textId="77777777" w:rsidR="00BA1606" w:rsidRDefault="00BA1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8E57" w14:textId="77777777" w:rsidR="0090476D" w:rsidRDefault="00904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5657" w14:textId="65330D33" w:rsidR="0090476D" w:rsidRDefault="0090476D">
    <w:pPr>
      <w:pStyle w:val="NoSpacing"/>
      <w:jc w:val="left"/>
    </w:pPr>
    <w:r>
      <w:rPr>
        <w:noProof/>
        <w:lang w:val="en-GB" w:eastAsia="en-GB"/>
      </w:rPr>
      <w:drawing>
        <wp:anchor distT="0" distB="0" distL="0" distR="0" simplePos="0" relativeHeight="251657216" behindDoc="0" locked="0" layoutInCell="1" allowOverlap="1" wp14:anchorId="39AAF915" wp14:editId="6F225C6A">
          <wp:simplePos x="0" y="0"/>
          <wp:positionH relativeFrom="column">
            <wp:posOffset>4224655</wp:posOffset>
          </wp:positionH>
          <wp:positionV relativeFrom="paragraph">
            <wp:posOffset>272415</wp:posOffset>
          </wp:positionV>
          <wp:extent cx="989330" cy="172720"/>
          <wp:effectExtent l="0" t="0" r="0" b="0"/>
          <wp:wrapNone/>
          <wp:docPr id="4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237" r="-37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172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14403AC8" wp14:editId="7F1BD043">
          <wp:simplePos x="0" y="0"/>
          <wp:positionH relativeFrom="column">
            <wp:posOffset>5439410</wp:posOffset>
          </wp:positionH>
          <wp:positionV relativeFrom="paragraph">
            <wp:posOffset>150495</wp:posOffset>
          </wp:positionV>
          <wp:extent cx="580390" cy="294640"/>
          <wp:effectExtent l="0" t="0" r="0" b="0"/>
          <wp:wrapNone/>
          <wp:docPr id="4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8" r="-9" b="-18"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91190B9" wp14:editId="61EA091C">
          <wp:extent cx="982345" cy="652145"/>
          <wp:effectExtent l="0" t="0" r="0" b="0"/>
          <wp:docPr id="4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r="-11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lang w:val="bs-Latn-BA"/>
      </w:rPr>
      <w:t xml:space="preserve">      </w:t>
    </w:r>
  </w:p>
  <w:p w14:paraId="0B171995" w14:textId="2FE4A4B8" w:rsidR="0090476D" w:rsidRPr="008B1168" w:rsidRDefault="0090476D" w:rsidP="005A3F5E">
    <w:pPr>
      <w:rPr>
        <w:sz w:val="11"/>
        <w:szCs w:val="11"/>
      </w:rPr>
    </w:pPr>
    <w:r>
      <w:rPr>
        <w:sz w:val="13"/>
        <w:szCs w:val="13"/>
      </w:rPr>
      <w:t>F</w:t>
    </w:r>
    <w:r w:rsidRPr="008B1168">
      <w:rPr>
        <w:sz w:val="13"/>
        <w:szCs w:val="13"/>
      </w:rPr>
      <w:t>unded by the European Union</w:t>
    </w:r>
    <w:r w:rsidRPr="005A3F5E">
      <w:rPr>
        <w:sz w:val="10"/>
        <w:szCs w:val="10"/>
      </w:rPr>
      <w:t xml:space="preserve"> </w:t>
    </w:r>
    <w:r>
      <w:rPr>
        <w:sz w:val="12"/>
        <w:szCs w:val="12"/>
        <w:lang w:val="bs-Latn-BA"/>
      </w:rPr>
      <w:tab/>
    </w:r>
    <w:r>
      <w:rPr>
        <w:sz w:val="14"/>
        <w:szCs w:val="14"/>
        <w:lang w:val="bs-Latn-BA"/>
      </w:rPr>
      <w:tab/>
      <w:t xml:space="preserve">                                                                                      </w:t>
    </w:r>
    <w:r w:rsidRPr="008B1168">
      <w:rPr>
        <w:sz w:val="11"/>
        <w:szCs w:val="11"/>
        <w:lang w:val="bs-Latn-BA"/>
      </w:rPr>
      <w:t>I</w:t>
    </w:r>
    <w:r w:rsidRPr="008B1168">
      <w:rPr>
        <w:sz w:val="11"/>
        <w:szCs w:val="11"/>
        <w:lang w:val="hr-HR"/>
      </w:rPr>
      <w:t xml:space="preserve">mplemented </w:t>
    </w:r>
    <w:r>
      <w:rPr>
        <w:sz w:val="11"/>
        <w:szCs w:val="11"/>
        <w:lang w:val="hr-HR"/>
      </w:rPr>
      <w:t xml:space="preserve">by the </w:t>
    </w:r>
    <w:r w:rsidRPr="008B1168">
      <w:rPr>
        <w:sz w:val="11"/>
        <w:szCs w:val="11"/>
        <w:lang w:val="hr-HR"/>
      </w:rPr>
      <w:t xml:space="preserve">INFOHOUSE Foundation </w:t>
    </w:r>
    <w:proofErr w:type="gramStart"/>
    <w:r>
      <w:rPr>
        <w:sz w:val="11"/>
        <w:szCs w:val="11"/>
        <w:lang w:val="hr-HR"/>
      </w:rPr>
      <w:t>and  the</w:t>
    </w:r>
    <w:proofErr w:type="gramEnd"/>
    <w:r w:rsidRPr="008B1168">
      <w:rPr>
        <w:sz w:val="11"/>
        <w:szCs w:val="11"/>
        <w:lang w:val="hr-HR"/>
      </w:rPr>
      <w:t xml:space="preserve"> Citizen</w:t>
    </w:r>
    <w:r w:rsidRPr="008B1168">
      <w:rPr>
        <w:sz w:val="11"/>
        <w:szCs w:val="11"/>
        <w:lang w:val="hr-HR"/>
      </w:rPr>
      <w:sym w:font="Symbol" w:char="F0A2"/>
    </w:r>
    <w:r w:rsidRPr="008B1168">
      <w:rPr>
        <w:sz w:val="11"/>
        <w:szCs w:val="11"/>
        <w:lang w:val="hr-HR"/>
      </w:rPr>
      <w:t>s Association „Budućnost“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1C29" w14:textId="77777777" w:rsidR="0090476D" w:rsidRDefault="009047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BF"/>
    <w:multiLevelType w:val="hybridMultilevel"/>
    <w:tmpl w:val="55946E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0F1A"/>
    <w:multiLevelType w:val="hybridMultilevel"/>
    <w:tmpl w:val="9280D5D2"/>
    <w:lvl w:ilvl="0" w:tplc="D06439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7B7D"/>
    <w:multiLevelType w:val="hybridMultilevel"/>
    <w:tmpl w:val="8A2E71A6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B3125"/>
    <w:multiLevelType w:val="multilevel"/>
    <w:tmpl w:val="3FF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D411F"/>
    <w:multiLevelType w:val="hybridMultilevel"/>
    <w:tmpl w:val="D38C37F8"/>
    <w:lvl w:ilvl="0" w:tplc="14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C1DE4"/>
    <w:multiLevelType w:val="hybridMultilevel"/>
    <w:tmpl w:val="D3B08ACA"/>
    <w:lvl w:ilvl="0" w:tplc="2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C4421A2"/>
    <w:multiLevelType w:val="hybridMultilevel"/>
    <w:tmpl w:val="04EE7656"/>
    <w:lvl w:ilvl="0" w:tplc="D0643938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F4E66"/>
    <w:multiLevelType w:val="multilevel"/>
    <w:tmpl w:val="C9AEA8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E6026"/>
    <w:multiLevelType w:val="hybridMultilevel"/>
    <w:tmpl w:val="DD5A4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501"/>
    <w:multiLevelType w:val="hybridMultilevel"/>
    <w:tmpl w:val="256E4C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B0777"/>
    <w:multiLevelType w:val="multilevel"/>
    <w:tmpl w:val="295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3526F"/>
    <w:multiLevelType w:val="hybridMultilevel"/>
    <w:tmpl w:val="8A2E71A6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F63A6"/>
    <w:rsid w:val="00013F85"/>
    <w:rsid w:val="00014B3D"/>
    <w:rsid w:val="00033D0C"/>
    <w:rsid w:val="000411BC"/>
    <w:rsid w:val="00042D65"/>
    <w:rsid w:val="00043E26"/>
    <w:rsid w:val="00063BD2"/>
    <w:rsid w:val="00090A77"/>
    <w:rsid w:val="000C0C71"/>
    <w:rsid w:val="000C49FA"/>
    <w:rsid w:val="000E1236"/>
    <w:rsid w:val="000E44E7"/>
    <w:rsid w:val="00101625"/>
    <w:rsid w:val="001040F2"/>
    <w:rsid w:val="0012505C"/>
    <w:rsid w:val="00131739"/>
    <w:rsid w:val="0013592A"/>
    <w:rsid w:val="001458CD"/>
    <w:rsid w:val="00150B14"/>
    <w:rsid w:val="001A11EE"/>
    <w:rsid w:val="001A1E91"/>
    <w:rsid w:val="001B0FF0"/>
    <w:rsid w:val="001B3C4E"/>
    <w:rsid w:val="001B5BDC"/>
    <w:rsid w:val="001D32D7"/>
    <w:rsid w:val="001D38EB"/>
    <w:rsid w:val="001D4B87"/>
    <w:rsid w:val="002044E5"/>
    <w:rsid w:val="00224B85"/>
    <w:rsid w:val="0023144C"/>
    <w:rsid w:val="0023323D"/>
    <w:rsid w:val="00246FB0"/>
    <w:rsid w:val="00250895"/>
    <w:rsid w:val="0025280A"/>
    <w:rsid w:val="00263C4C"/>
    <w:rsid w:val="00271471"/>
    <w:rsid w:val="002725E9"/>
    <w:rsid w:val="00273A25"/>
    <w:rsid w:val="00284AC6"/>
    <w:rsid w:val="0029118E"/>
    <w:rsid w:val="002B089C"/>
    <w:rsid w:val="002B2F47"/>
    <w:rsid w:val="002B77C0"/>
    <w:rsid w:val="002D4BD8"/>
    <w:rsid w:val="002D5796"/>
    <w:rsid w:val="002E2865"/>
    <w:rsid w:val="002E7420"/>
    <w:rsid w:val="002F4BE5"/>
    <w:rsid w:val="00303D47"/>
    <w:rsid w:val="00306CCC"/>
    <w:rsid w:val="00321633"/>
    <w:rsid w:val="0032630B"/>
    <w:rsid w:val="00334240"/>
    <w:rsid w:val="00342C8A"/>
    <w:rsid w:val="00344CDC"/>
    <w:rsid w:val="00347441"/>
    <w:rsid w:val="00351918"/>
    <w:rsid w:val="00357B06"/>
    <w:rsid w:val="00360DE3"/>
    <w:rsid w:val="0036438C"/>
    <w:rsid w:val="003723BE"/>
    <w:rsid w:val="003901B2"/>
    <w:rsid w:val="00394E44"/>
    <w:rsid w:val="003C099B"/>
    <w:rsid w:val="003D490B"/>
    <w:rsid w:val="003D7D60"/>
    <w:rsid w:val="003F0BC5"/>
    <w:rsid w:val="00403A6C"/>
    <w:rsid w:val="00427439"/>
    <w:rsid w:val="0045607C"/>
    <w:rsid w:val="00456AF4"/>
    <w:rsid w:val="00461653"/>
    <w:rsid w:val="0046312D"/>
    <w:rsid w:val="004A0B07"/>
    <w:rsid w:val="004A47DC"/>
    <w:rsid w:val="004B7507"/>
    <w:rsid w:val="004C724C"/>
    <w:rsid w:val="004D26E7"/>
    <w:rsid w:val="004D2E6E"/>
    <w:rsid w:val="004E680A"/>
    <w:rsid w:val="00501CA7"/>
    <w:rsid w:val="0050240A"/>
    <w:rsid w:val="00506DBC"/>
    <w:rsid w:val="00515776"/>
    <w:rsid w:val="00537D08"/>
    <w:rsid w:val="00556563"/>
    <w:rsid w:val="00557358"/>
    <w:rsid w:val="005611D1"/>
    <w:rsid w:val="00577D07"/>
    <w:rsid w:val="00585ECA"/>
    <w:rsid w:val="0059077A"/>
    <w:rsid w:val="005A0E71"/>
    <w:rsid w:val="005A3F5E"/>
    <w:rsid w:val="005A4D8F"/>
    <w:rsid w:val="005B09A5"/>
    <w:rsid w:val="005B4A8C"/>
    <w:rsid w:val="005B5782"/>
    <w:rsid w:val="005B6A18"/>
    <w:rsid w:val="005C2042"/>
    <w:rsid w:val="006070B4"/>
    <w:rsid w:val="00610766"/>
    <w:rsid w:val="00611D60"/>
    <w:rsid w:val="00626B27"/>
    <w:rsid w:val="0064148A"/>
    <w:rsid w:val="006473A0"/>
    <w:rsid w:val="00654481"/>
    <w:rsid w:val="00663CCD"/>
    <w:rsid w:val="0066768B"/>
    <w:rsid w:val="00676B1F"/>
    <w:rsid w:val="00676F79"/>
    <w:rsid w:val="00686FB6"/>
    <w:rsid w:val="00687C66"/>
    <w:rsid w:val="00695FFF"/>
    <w:rsid w:val="006A14CE"/>
    <w:rsid w:val="006C1B3E"/>
    <w:rsid w:val="006F2331"/>
    <w:rsid w:val="00702AA1"/>
    <w:rsid w:val="00711989"/>
    <w:rsid w:val="0071424A"/>
    <w:rsid w:val="00723EEC"/>
    <w:rsid w:val="007256A3"/>
    <w:rsid w:val="00735101"/>
    <w:rsid w:val="007622E5"/>
    <w:rsid w:val="00762BCE"/>
    <w:rsid w:val="00764DF4"/>
    <w:rsid w:val="0076787E"/>
    <w:rsid w:val="00784315"/>
    <w:rsid w:val="00796796"/>
    <w:rsid w:val="007A7260"/>
    <w:rsid w:val="007B5153"/>
    <w:rsid w:val="007C259C"/>
    <w:rsid w:val="007E20A3"/>
    <w:rsid w:val="007E7283"/>
    <w:rsid w:val="007F0AA0"/>
    <w:rsid w:val="007F7C60"/>
    <w:rsid w:val="008068AC"/>
    <w:rsid w:val="00814210"/>
    <w:rsid w:val="008175FF"/>
    <w:rsid w:val="0084268D"/>
    <w:rsid w:val="00847B73"/>
    <w:rsid w:val="00856884"/>
    <w:rsid w:val="00871B67"/>
    <w:rsid w:val="00872DC8"/>
    <w:rsid w:val="0088071C"/>
    <w:rsid w:val="00884EA5"/>
    <w:rsid w:val="00892042"/>
    <w:rsid w:val="008B1168"/>
    <w:rsid w:val="008B5361"/>
    <w:rsid w:val="008C1E6D"/>
    <w:rsid w:val="008C52F1"/>
    <w:rsid w:val="008C6BCA"/>
    <w:rsid w:val="008D140E"/>
    <w:rsid w:val="008D255B"/>
    <w:rsid w:val="008F341F"/>
    <w:rsid w:val="009029AD"/>
    <w:rsid w:val="0090476D"/>
    <w:rsid w:val="00915066"/>
    <w:rsid w:val="00917D72"/>
    <w:rsid w:val="009407D6"/>
    <w:rsid w:val="00953C47"/>
    <w:rsid w:val="00973ABA"/>
    <w:rsid w:val="00997223"/>
    <w:rsid w:val="00997A67"/>
    <w:rsid w:val="009B0346"/>
    <w:rsid w:val="009D3552"/>
    <w:rsid w:val="009E1126"/>
    <w:rsid w:val="009F2A67"/>
    <w:rsid w:val="009F64ED"/>
    <w:rsid w:val="00A04337"/>
    <w:rsid w:val="00A163FA"/>
    <w:rsid w:val="00A23512"/>
    <w:rsid w:val="00A423FF"/>
    <w:rsid w:val="00A44DA1"/>
    <w:rsid w:val="00A4610E"/>
    <w:rsid w:val="00A53B4B"/>
    <w:rsid w:val="00A552F1"/>
    <w:rsid w:val="00A55B62"/>
    <w:rsid w:val="00A734E2"/>
    <w:rsid w:val="00A81C08"/>
    <w:rsid w:val="00A9336F"/>
    <w:rsid w:val="00AA564C"/>
    <w:rsid w:val="00AA7981"/>
    <w:rsid w:val="00AB706F"/>
    <w:rsid w:val="00AD0A42"/>
    <w:rsid w:val="00AE399F"/>
    <w:rsid w:val="00AF1ABD"/>
    <w:rsid w:val="00B06606"/>
    <w:rsid w:val="00B25BF4"/>
    <w:rsid w:val="00B266CD"/>
    <w:rsid w:val="00B3154E"/>
    <w:rsid w:val="00B360D9"/>
    <w:rsid w:val="00B37A63"/>
    <w:rsid w:val="00B40B10"/>
    <w:rsid w:val="00B63B1B"/>
    <w:rsid w:val="00B7504D"/>
    <w:rsid w:val="00B8422E"/>
    <w:rsid w:val="00B92A07"/>
    <w:rsid w:val="00B946F2"/>
    <w:rsid w:val="00B948E7"/>
    <w:rsid w:val="00B970D1"/>
    <w:rsid w:val="00BA000A"/>
    <w:rsid w:val="00BA1606"/>
    <w:rsid w:val="00BB118C"/>
    <w:rsid w:val="00BC0A19"/>
    <w:rsid w:val="00BC2558"/>
    <w:rsid w:val="00BC409D"/>
    <w:rsid w:val="00BD226C"/>
    <w:rsid w:val="00BD2899"/>
    <w:rsid w:val="00BE251D"/>
    <w:rsid w:val="00C06F8F"/>
    <w:rsid w:val="00C10471"/>
    <w:rsid w:val="00C208AB"/>
    <w:rsid w:val="00C278A7"/>
    <w:rsid w:val="00C353E2"/>
    <w:rsid w:val="00C360EF"/>
    <w:rsid w:val="00C42B8D"/>
    <w:rsid w:val="00CA3536"/>
    <w:rsid w:val="00CC1F09"/>
    <w:rsid w:val="00CC4AAD"/>
    <w:rsid w:val="00CC5119"/>
    <w:rsid w:val="00CC63F4"/>
    <w:rsid w:val="00CE62F3"/>
    <w:rsid w:val="00CE7F39"/>
    <w:rsid w:val="00CF1482"/>
    <w:rsid w:val="00CF346C"/>
    <w:rsid w:val="00D04BCC"/>
    <w:rsid w:val="00D16407"/>
    <w:rsid w:val="00D17C78"/>
    <w:rsid w:val="00D508B0"/>
    <w:rsid w:val="00D73A90"/>
    <w:rsid w:val="00D935E1"/>
    <w:rsid w:val="00DA47F0"/>
    <w:rsid w:val="00DB1565"/>
    <w:rsid w:val="00DD1B9D"/>
    <w:rsid w:val="00DE4A6B"/>
    <w:rsid w:val="00DE5793"/>
    <w:rsid w:val="00DF34ED"/>
    <w:rsid w:val="00DF461B"/>
    <w:rsid w:val="00DF65D1"/>
    <w:rsid w:val="00E02138"/>
    <w:rsid w:val="00E06E81"/>
    <w:rsid w:val="00E07181"/>
    <w:rsid w:val="00E07AC5"/>
    <w:rsid w:val="00E36DB8"/>
    <w:rsid w:val="00E460D5"/>
    <w:rsid w:val="00E53216"/>
    <w:rsid w:val="00E6149B"/>
    <w:rsid w:val="00E63162"/>
    <w:rsid w:val="00E76776"/>
    <w:rsid w:val="00E77719"/>
    <w:rsid w:val="00E92120"/>
    <w:rsid w:val="00E93D8A"/>
    <w:rsid w:val="00EA5E89"/>
    <w:rsid w:val="00EB1E30"/>
    <w:rsid w:val="00EC1654"/>
    <w:rsid w:val="00EC1A26"/>
    <w:rsid w:val="00EC30EC"/>
    <w:rsid w:val="00EC34AE"/>
    <w:rsid w:val="00ED3D05"/>
    <w:rsid w:val="00ED4C47"/>
    <w:rsid w:val="00ED62DF"/>
    <w:rsid w:val="00EE685B"/>
    <w:rsid w:val="00EF0871"/>
    <w:rsid w:val="00F00917"/>
    <w:rsid w:val="00F20999"/>
    <w:rsid w:val="00F23AFF"/>
    <w:rsid w:val="00F27DB6"/>
    <w:rsid w:val="00F4445C"/>
    <w:rsid w:val="00F46068"/>
    <w:rsid w:val="00F47BA5"/>
    <w:rsid w:val="00F64C59"/>
    <w:rsid w:val="00F708D8"/>
    <w:rsid w:val="00F70B5F"/>
    <w:rsid w:val="00F766B3"/>
    <w:rsid w:val="00F804AD"/>
    <w:rsid w:val="00F83CB4"/>
    <w:rsid w:val="00FB152A"/>
    <w:rsid w:val="00FB2BB1"/>
    <w:rsid w:val="00FC3BB3"/>
    <w:rsid w:val="00FE10B2"/>
    <w:rsid w:val="00FE2F75"/>
    <w:rsid w:val="00FF433B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8D42E3"/>
  <w15:chartTrackingRefBased/>
  <w15:docId w15:val="{7876EB70-B3B7-4B21-BCDF-6AE7E2E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rPr>
      <w:lang w:val="en-US"/>
    </w:rPr>
  </w:style>
  <w:style w:type="character" w:customStyle="1" w:styleId="FooterChar">
    <w:name w:val="Footer Char"/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jlqj4b">
    <w:name w:val="jlqj4b"/>
    <w:basedOn w:val="DefaultParagraphFont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NoSpacing">
    <w:name w:val="No Spacing"/>
    <w:uiPriority w:val="1"/>
    <w:qFormat/>
    <w:pPr>
      <w:suppressAutoHyphens/>
      <w:jc w:val="both"/>
    </w:pPr>
    <w:rPr>
      <w:rFonts w:ascii="Calibri" w:eastAsia="Calibri" w:hAnsi="Calibri"/>
      <w:sz w:val="22"/>
      <w:szCs w:val="22"/>
      <w:lang w:val="sr-Latn-BA" w:eastAsia="zh-CN"/>
    </w:rPr>
  </w:style>
  <w:style w:type="character" w:customStyle="1" w:styleId="mceitemhidden">
    <w:name w:val="mceitemhidden"/>
    <w:basedOn w:val="DefaultParagraphFont"/>
    <w:rsid w:val="00997A67"/>
  </w:style>
  <w:style w:type="character" w:customStyle="1" w:styleId="apple-converted-space">
    <w:name w:val="apple-converted-space"/>
    <w:basedOn w:val="DefaultParagraphFont"/>
    <w:rsid w:val="00997A67"/>
  </w:style>
  <w:style w:type="character" w:customStyle="1" w:styleId="hiddengrammarerror">
    <w:name w:val="hiddengrammarerror"/>
    <w:basedOn w:val="DefaultParagraphFont"/>
    <w:rsid w:val="00997A67"/>
  </w:style>
  <w:style w:type="character" w:customStyle="1" w:styleId="hiddenspellerror">
    <w:name w:val="hiddenspellerror"/>
    <w:basedOn w:val="DefaultParagraphFont"/>
    <w:rsid w:val="00997A67"/>
  </w:style>
  <w:style w:type="character" w:customStyle="1" w:styleId="hiddensuggestion">
    <w:name w:val="hiddensuggestion"/>
    <w:basedOn w:val="DefaultParagraphFont"/>
    <w:rsid w:val="00997A67"/>
  </w:style>
  <w:style w:type="paragraph" w:styleId="NormalWeb">
    <w:name w:val="Normal (Web)"/>
    <w:basedOn w:val="Normal"/>
    <w:uiPriority w:val="99"/>
    <w:semiHidden/>
    <w:unhideWhenUsed/>
    <w:rsid w:val="005A3F5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162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B0346"/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uiPriority w:val="34"/>
    <w:qFormat/>
    <w:rsid w:val="00A53B4B"/>
    <w:pPr>
      <w:ind w:left="720"/>
      <w:contextualSpacing/>
    </w:pPr>
  </w:style>
  <w:style w:type="table" w:styleId="TableGrid">
    <w:name w:val="Table Grid"/>
    <w:basedOn w:val="TableNormal"/>
    <w:uiPriority w:val="39"/>
    <w:rsid w:val="00B2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efaultParagraphFont"/>
    <w:rsid w:val="0090476D"/>
  </w:style>
  <w:style w:type="character" w:styleId="CommentReference">
    <w:name w:val="annotation reference"/>
    <w:basedOn w:val="DefaultParagraphFont"/>
    <w:uiPriority w:val="99"/>
    <w:semiHidden/>
    <w:unhideWhenUsed/>
    <w:rsid w:val="00C0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F8F"/>
    <w:rPr>
      <w:rFonts w:ascii="Calibri" w:eastAsia="Calibri" w:hAnsi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8F"/>
    <w:rPr>
      <w:rFonts w:ascii="Calibri" w:eastAsia="Calibri" w:hAnsi="Calibri"/>
      <w:b/>
      <w:bCs/>
      <w:lang w:val="en-US" w:eastAsia="zh-CN"/>
    </w:rPr>
  </w:style>
  <w:style w:type="paragraph" w:styleId="Revision">
    <w:name w:val="Revision"/>
    <w:hidden/>
    <w:uiPriority w:val="99"/>
    <w:semiHidden/>
    <w:rsid w:val="00B06606"/>
    <w:rPr>
      <w:rFonts w:ascii="Calibri" w:eastAsia="Calibri" w:hAnsi="Calibri"/>
      <w:sz w:val="22"/>
      <w:szCs w:val="22"/>
      <w:lang w:val="en-US" w:eastAsia="zh-CN"/>
    </w:rPr>
  </w:style>
  <w:style w:type="paragraph" w:customStyle="1" w:styleId="Default">
    <w:name w:val="Default"/>
    <w:rsid w:val="00872D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iles/use-eu-emblem-context-eu-programmes-2021-2027_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90C321-61E1-4C91-B6BC-4878D3FD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</dc:creator>
  <cp:keywords/>
  <dc:description/>
  <cp:lastModifiedBy>Jelena Misic</cp:lastModifiedBy>
  <cp:revision>2</cp:revision>
  <cp:lastPrinted>1995-11-21T16:41:00Z</cp:lastPrinted>
  <dcterms:created xsi:type="dcterms:W3CDTF">2021-08-13T12:11:00Z</dcterms:created>
  <dcterms:modified xsi:type="dcterms:W3CDTF">2021-08-13T12:11:00Z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LW_DocType</vt:lpwstr>
  </property>
</Properties>
</file>